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28AB" w14:textId="33A5550D" w:rsidR="007166AE" w:rsidRPr="00C62B66" w:rsidRDefault="00F03CE2" w:rsidP="00C62B66">
      <w:pPr>
        <w:pStyle w:val="BodyText"/>
        <w:ind w:left="116"/>
        <w:rPr>
          <w:rFonts w:ascii="Times New Roman"/>
          <w:sz w:val="20"/>
        </w:rPr>
      </w:pPr>
      <w:r>
        <w:rPr>
          <w:rFonts w:ascii="Times New Roman"/>
          <w:noProof/>
          <w:sz w:val="20"/>
        </w:rPr>
        <w:drawing>
          <wp:inline distT="0" distB="0" distL="0" distR="0" wp14:anchorId="21062958" wp14:editId="21062959">
            <wp:extent cx="2050862" cy="4998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050862" cy="499872"/>
                    </a:xfrm>
                    <a:prstGeom prst="rect">
                      <a:avLst/>
                    </a:prstGeom>
                  </pic:spPr>
                </pic:pic>
              </a:graphicData>
            </a:graphic>
          </wp:inline>
        </w:drawing>
      </w:r>
    </w:p>
    <w:p w14:paraId="210628AC" w14:textId="77777777" w:rsidR="007166AE" w:rsidRDefault="007166AE">
      <w:pPr>
        <w:pStyle w:val="BodyText"/>
        <w:spacing w:before="67"/>
        <w:rPr>
          <w:rFonts w:ascii="Times New Roman"/>
        </w:rPr>
      </w:pPr>
    </w:p>
    <w:p w14:paraId="0378FA4D" w14:textId="77777777" w:rsidR="00211645" w:rsidRDefault="00F03CE2">
      <w:pPr>
        <w:pStyle w:val="Heading1"/>
        <w:ind w:left="0" w:right="151"/>
        <w:jc w:val="center"/>
        <w:rPr>
          <w:color w:val="E20E59"/>
          <w:spacing w:val="-2"/>
        </w:rPr>
      </w:pPr>
      <w:r>
        <w:rPr>
          <w:color w:val="E20E59"/>
        </w:rPr>
        <w:t>External</w:t>
      </w:r>
      <w:r>
        <w:rPr>
          <w:color w:val="E20E59"/>
          <w:spacing w:val="14"/>
        </w:rPr>
        <w:t xml:space="preserve"> </w:t>
      </w:r>
      <w:r>
        <w:rPr>
          <w:color w:val="E20E59"/>
        </w:rPr>
        <w:t>Clerk</w:t>
      </w:r>
      <w:r>
        <w:rPr>
          <w:color w:val="E20E59"/>
          <w:spacing w:val="13"/>
        </w:rPr>
        <w:t xml:space="preserve"> </w:t>
      </w:r>
      <w:r>
        <w:rPr>
          <w:color w:val="E20E59"/>
        </w:rPr>
        <w:t>Services</w:t>
      </w:r>
      <w:r>
        <w:rPr>
          <w:color w:val="E20E59"/>
          <w:spacing w:val="14"/>
        </w:rPr>
        <w:t xml:space="preserve"> </w:t>
      </w:r>
      <w:r>
        <w:rPr>
          <w:color w:val="E20E59"/>
        </w:rPr>
        <w:t>and</w:t>
      </w:r>
      <w:r>
        <w:rPr>
          <w:color w:val="E20E59"/>
          <w:spacing w:val="13"/>
        </w:rPr>
        <w:t xml:space="preserve"> </w:t>
      </w:r>
      <w:r>
        <w:rPr>
          <w:color w:val="E20E59"/>
        </w:rPr>
        <w:t>Fee</w:t>
      </w:r>
      <w:r>
        <w:rPr>
          <w:color w:val="E20E59"/>
          <w:spacing w:val="12"/>
        </w:rPr>
        <w:t xml:space="preserve"> </w:t>
      </w:r>
      <w:r>
        <w:rPr>
          <w:color w:val="E20E59"/>
          <w:spacing w:val="-2"/>
        </w:rPr>
        <w:t>Structure</w:t>
      </w:r>
      <w:r w:rsidR="002F22B5">
        <w:rPr>
          <w:color w:val="E20E59"/>
          <w:spacing w:val="-2"/>
        </w:rPr>
        <w:t xml:space="preserve"> </w:t>
      </w:r>
    </w:p>
    <w:p w14:paraId="1EA4E823" w14:textId="77777777" w:rsidR="00211645" w:rsidRDefault="00211645">
      <w:pPr>
        <w:pStyle w:val="Heading1"/>
        <w:ind w:left="0" w:right="151"/>
        <w:jc w:val="center"/>
        <w:rPr>
          <w:color w:val="E20E59"/>
          <w:spacing w:val="-2"/>
        </w:rPr>
      </w:pPr>
    </w:p>
    <w:p w14:paraId="61CAF387" w14:textId="237DE682" w:rsidR="003B1027" w:rsidRPr="00E7486B" w:rsidRDefault="002F22B5" w:rsidP="00E7486B">
      <w:pPr>
        <w:pStyle w:val="Heading1"/>
        <w:ind w:left="0" w:right="151"/>
        <w:jc w:val="center"/>
        <w:rPr>
          <w:color w:val="E20E59"/>
          <w:spacing w:val="-2"/>
        </w:rPr>
      </w:pPr>
      <w:r>
        <w:rPr>
          <w:color w:val="E20E59"/>
          <w:spacing w:val="-2"/>
        </w:rPr>
        <w:t xml:space="preserve">from </w:t>
      </w:r>
      <w:r w:rsidR="00D04C12">
        <w:rPr>
          <w:color w:val="E20E59"/>
          <w:spacing w:val="-2"/>
        </w:rPr>
        <w:t>1 J</w:t>
      </w:r>
      <w:r w:rsidR="007707FD">
        <w:rPr>
          <w:color w:val="E20E59"/>
          <w:spacing w:val="-2"/>
        </w:rPr>
        <w:t xml:space="preserve">anuary </w:t>
      </w:r>
      <w:r w:rsidR="00D04C12">
        <w:rPr>
          <w:color w:val="E20E59"/>
          <w:spacing w:val="-2"/>
        </w:rPr>
        <w:t>202</w:t>
      </w:r>
      <w:r w:rsidR="007707FD">
        <w:rPr>
          <w:color w:val="E20E59"/>
          <w:spacing w:val="-2"/>
        </w:rPr>
        <w:t>5</w:t>
      </w:r>
    </w:p>
    <w:p w14:paraId="210628AE" w14:textId="77777777" w:rsidR="007166AE" w:rsidRDefault="007166AE">
      <w:pPr>
        <w:pStyle w:val="BodyText"/>
        <w:spacing w:before="12"/>
        <w:rPr>
          <w:b/>
        </w:rPr>
      </w:pPr>
    </w:p>
    <w:p w14:paraId="210628AF" w14:textId="77777777" w:rsidR="007166AE" w:rsidRDefault="00F03CE2">
      <w:pPr>
        <w:pStyle w:val="BodyText"/>
        <w:spacing w:line="244" w:lineRule="auto"/>
        <w:ind w:left="263" w:right="361"/>
      </w:pPr>
      <w:r>
        <w:t>Whilst this structure aims to cover all sittings, it may not cover all eventualities.</w:t>
      </w:r>
      <w:r>
        <w:rPr>
          <w:spacing w:val="80"/>
        </w:rPr>
        <w:t xml:space="preserve"> </w:t>
      </w:r>
      <w:r>
        <w:t>In such cases a fair fee will be considered by the Acting Registrar. Please note that we will not distinguish between a Panel sitting which takes place by Teams, Telephone or in person, unless otherwise specifically stated.</w:t>
      </w:r>
    </w:p>
    <w:p w14:paraId="210628B0" w14:textId="77777777" w:rsidR="007166AE" w:rsidRDefault="007166AE">
      <w:pPr>
        <w:pStyle w:val="BodyText"/>
        <w:spacing w:before="11"/>
      </w:pPr>
    </w:p>
    <w:p w14:paraId="210628B1" w14:textId="77777777" w:rsidR="007166AE" w:rsidRDefault="00F03CE2">
      <w:pPr>
        <w:pStyle w:val="BodyText"/>
        <w:spacing w:line="244" w:lineRule="auto"/>
        <w:ind w:left="263" w:right="361"/>
      </w:pPr>
      <w:r>
        <w:t>Whilst this document contains all services potentially provided by a Clerk, it does not mean that a Clerk will be expected to provide all services listed.</w:t>
      </w:r>
    </w:p>
    <w:p w14:paraId="7BB9FBA7" w14:textId="77777777" w:rsidR="00E10D4F" w:rsidRDefault="00E10D4F">
      <w:pPr>
        <w:pStyle w:val="BodyText"/>
        <w:spacing w:line="244" w:lineRule="auto"/>
        <w:ind w:left="263" w:right="361"/>
      </w:pPr>
    </w:p>
    <w:p w14:paraId="1C690675" w14:textId="64390F1C" w:rsidR="00F03CE2" w:rsidRPr="00E10D4F" w:rsidRDefault="00E10D4F" w:rsidP="00E10D4F">
      <w:pPr>
        <w:pStyle w:val="Heading1"/>
        <w:numPr>
          <w:ilvl w:val="0"/>
          <w:numId w:val="3"/>
        </w:numPr>
        <w:tabs>
          <w:tab w:val="left" w:pos="602"/>
        </w:tabs>
        <w:spacing w:line="405" w:lineRule="auto"/>
        <w:ind w:right="4799"/>
        <w:rPr>
          <w:color w:val="E20E59"/>
          <w:u w:val="single"/>
        </w:rPr>
      </w:pPr>
      <w:r w:rsidRPr="00E10D4F">
        <w:rPr>
          <w:color w:val="E20E59"/>
          <w:u w:val="single"/>
        </w:rPr>
        <w:t>Panel Sitting and Hearing Fees</w:t>
      </w:r>
    </w:p>
    <w:p w14:paraId="045E86FD" w14:textId="280F49B3" w:rsidR="00F03CE2" w:rsidRPr="00630D44" w:rsidRDefault="00F03CE2" w:rsidP="00F03CE2">
      <w:pPr>
        <w:pStyle w:val="Heading1"/>
        <w:tabs>
          <w:tab w:val="left" w:pos="602"/>
        </w:tabs>
        <w:spacing w:line="405" w:lineRule="auto"/>
        <w:ind w:right="4799"/>
        <w:rPr>
          <w:color w:val="E20E59"/>
          <w:u w:val="single"/>
        </w:rPr>
      </w:pPr>
      <w:r w:rsidRPr="00630D44">
        <w:rPr>
          <w:color w:val="E20E59"/>
          <w:u w:val="single"/>
        </w:rPr>
        <w:t xml:space="preserve">Full Day Sitting / Hearing Fee </w:t>
      </w:r>
      <w:r w:rsidR="00630D44" w:rsidRPr="00630D44">
        <w:rPr>
          <w:color w:val="E20E59"/>
          <w:u w:val="single"/>
        </w:rPr>
        <w:t>£580</w:t>
      </w:r>
    </w:p>
    <w:p w14:paraId="4848FE48" w14:textId="38CB521F" w:rsidR="00F03CE2" w:rsidRPr="00630D44" w:rsidRDefault="00F03CE2" w:rsidP="00F03CE2">
      <w:pPr>
        <w:pStyle w:val="Heading1"/>
        <w:tabs>
          <w:tab w:val="left" w:pos="602"/>
        </w:tabs>
        <w:spacing w:line="405" w:lineRule="auto"/>
        <w:ind w:right="4799"/>
        <w:rPr>
          <w:color w:val="E20E59"/>
          <w:u w:val="single"/>
        </w:rPr>
      </w:pPr>
      <w:r w:rsidRPr="00630D44">
        <w:rPr>
          <w:color w:val="E20E59"/>
          <w:u w:val="single"/>
        </w:rPr>
        <w:t>Half Day Sitting / Hearing Fee</w:t>
      </w:r>
      <w:r w:rsidR="00630D44" w:rsidRPr="00630D44">
        <w:rPr>
          <w:color w:val="E20E59"/>
          <w:u w:val="single"/>
        </w:rPr>
        <w:t xml:space="preserve"> £290</w:t>
      </w:r>
    </w:p>
    <w:p w14:paraId="736F12AF" w14:textId="28C570A9" w:rsidR="004956A3" w:rsidRDefault="00630D44" w:rsidP="00C62B66">
      <w:pPr>
        <w:pStyle w:val="Heading1"/>
        <w:tabs>
          <w:tab w:val="left" w:pos="602"/>
        </w:tabs>
        <w:spacing w:line="405" w:lineRule="auto"/>
        <w:ind w:right="4799"/>
        <w:rPr>
          <w:color w:val="E20E59"/>
          <w:u w:val="single"/>
        </w:rPr>
      </w:pPr>
      <w:r w:rsidRPr="00630D44">
        <w:rPr>
          <w:color w:val="E20E59"/>
          <w:u w:val="single"/>
        </w:rPr>
        <w:t>Panel Sessions Fee / per session £145</w:t>
      </w:r>
    </w:p>
    <w:p w14:paraId="752128F7" w14:textId="77777777" w:rsidR="00C62B66" w:rsidRPr="00630D44" w:rsidRDefault="00C62B66" w:rsidP="00C62B66">
      <w:pPr>
        <w:pStyle w:val="Heading1"/>
        <w:tabs>
          <w:tab w:val="left" w:pos="602"/>
        </w:tabs>
        <w:spacing w:line="405" w:lineRule="auto"/>
        <w:ind w:right="4799"/>
        <w:rPr>
          <w:color w:val="E20E59"/>
          <w:u w:val="single"/>
        </w:rPr>
      </w:pPr>
    </w:p>
    <w:p w14:paraId="613FB883" w14:textId="4DEA2D4A" w:rsidR="00630D44" w:rsidRDefault="00630D44" w:rsidP="00F03CE2">
      <w:pPr>
        <w:pStyle w:val="Heading1"/>
        <w:tabs>
          <w:tab w:val="left" w:pos="602"/>
        </w:tabs>
        <w:spacing w:line="405" w:lineRule="auto"/>
        <w:ind w:right="4799"/>
      </w:pPr>
      <w:r w:rsidRPr="003B1027">
        <w:t>IAC Meeting Full Day</w:t>
      </w:r>
      <w:r w:rsidR="00211645">
        <w:t xml:space="preserve"> / Full Day Sitting</w:t>
      </w:r>
    </w:p>
    <w:p w14:paraId="1424ADA7" w14:textId="702548DE" w:rsidR="003B1027" w:rsidRPr="00C3240A" w:rsidRDefault="003B1027" w:rsidP="003B1027">
      <w:pPr>
        <w:ind w:firstLine="263"/>
        <w:rPr>
          <w:b/>
          <w:bCs/>
        </w:rPr>
      </w:pPr>
      <w:r w:rsidRPr="00C3240A">
        <w:rPr>
          <w:b/>
          <w:bCs/>
        </w:rPr>
        <w:t xml:space="preserve">Clerk </w:t>
      </w:r>
      <w:proofErr w:type="gramStart"/>
      <w:r w:rsidRPr="00C3240A">
        <w:rPr>
          <w:b/>
          <w:bCs/>
        </w:rPr>
        <w:t>Fee :</w:t>
      </w:r>
      <w:proofErr w:type="gramEnd"/>
      <w:r w:rsidRPr="00C3240A">
        <w:rPr>
          <w:b/>
          <w:bCs/>
        </w:rPr>
        <w:t xml:space="preserve"> </w:t>
      </w:r>
      <w:r w:rsidR="00211645" w:rsidRPr="00C3240A">
        <w:rPr>
          <w:b/>
          <w:bCs/>
        </w:rPr>
        <w:t>£</w:t>
      </w:r>
      <w:r w:rsidRPr="00C3240A">
        <w:rPr>
          <w:b/>
          <w:bCs/>
        </w:rPr>
        <w:t xml:space="preserve">870.00 </w:t>
      </w:r>
    </w:p>
    <w:p w14:paraId="2498B7E9" w14:textId="05BACD84" w:rsidR="00211645" w:rsidRDefault="00211645" w:rsidP="003B1027">
      <w:pPr>
        <w:ind w:firstLine="263"/>
      </w:pPr>
      <w:r>
        <w:t>(includes fee for reading, preparation, attendance and decision drafting)</w:t>
      </w:r>
    </w:p>
    <w:p w14:paraId="700B67D0" w14:textId="552A73AB" w:rsidR="00C3240A" w:rsidRDefault="00C3240A" w:rsidP="003B1027">
      <w:pPr>
        <w:ind w:firstLine="263"/>
      </w:pPr>
      <w:r>
        <w:t>Please note, the full day sitting may compose of various panel or hearing discussions</w:t>
      </w:r>
      <w:r w:rsidR="00002C2B">
        <w:t>.</w:t>
      </w:r>
    </w:p>
    <w:p w14:paraId="38DAB114" w14:textId="77777777" w:rsidR="003B1027" w:rsidRPr="003B1027" w:rsidRDefault="003B1027" w:rsidP="003B1027">
      <w:pPr>
        <w:ind w:firstLine="263"/>
      </w:pPr>
    </w:p>
    <w:p w14:paraId="48429656" w14:textId="752F5F36" w:rsidR="00630D44" w:rsidRPr="00C3240A" w:rsidRDefault="00630D44" w:rsidP="00F03CE2">
      <w:pPr>
        <w:pStyle w:val="Heading1"/>
        <w:tabs>
          <w:tab w:val="left" w:pos="602"/>
        </w:tabs>
        <w:spacing w:line="405" w:lineRule="auto"/>
        <w:ind w:right="4799"/>
      </w:pPr>
      <w:r w:rsidRPr="00C3240A">
        <w:t>IAC Meeting Half Day</w:t>
      </w:r>
      <w:r w:rsidR="003B1027" w:rsidRPr="00C3240A">
        <w:t xml:space="preserve"> / Half Day Sitting </w:t>
      </w:r>
    </w:p>
    <w:p w14:paraId="0257D196" w14:textId="77777777" w:rsidR="00C3240A" w:rsidRPr="00C3240A" w:rsidRDefault="00630D44" w:rsidP="00630D44">
      <w:pPr>
        <w:rPr>
          <w:b/>
          <w:bCs/>
        </w:rPr>
      </w:pPr>
      <w:r w:rsidRPr="00C3240A">
        <w:rPr>
          <w:b/>
          <w:bCs/>
        </w:rPr>
        <w:t xml:space="preserve">    Clerk </w:t>
      </w:r>
      <w:proofErr w:type="gramStart"/>
      <w:r w:rsidRPr="00C3240A">
        <w:rPr>
          <w:b/>
          <w:bCs/>
        </w:rPr>
        <w:t>Fee :</w:t>
      </w:r>
      <w:proofErr w:type="gramEnd"/>
      <w:r w:rsidRPr="00C3240A">
        <w:rPr>
          <w:b/>
          <w:bCs/>
        </w:rPr>
        <w:t xml:space="preserve">  £580.00 </w:t>
      </w:r>
    </w:p>
    <w:p w14:paraId="4D60C2BD" w14:textId="7185C58F" w:rsidR="00630D44" w:rsidRDefault="00C3240A" w:rsidP="00C3240A">
      <w:r>
        <w:t xml:space="preserve">    </w:t>
      </w:r>
      <w:r w:rsidR="00630D44">
        <w:t>(includes fee for reading, preparation, attendance, and decision drafting)</w:t>
      </w:r>
    </w:p>
    <w:p w14:paraId="32DF9271" w14:textId="3F76CE2D" w:rsidR="003B1027" w:rsidRDefault="003B1027" w:rsidP="00630D44">
      <w:r>
        <w:t xml:space="preserve">    Please note half day sitting may compose of various panel type discussions</w:t>
      </w:r>
      <w:r w:rsidR="00E10D4F">
        <w:t xml:space="preserve"> at discretion of  </w:t>
      </w:r>
    </w:p>
    <w:p w14:paraId="16313856" w14:textId="008D725C" w:rsidR="00E10D4F" w:rsidRDefault="00E10D4F" w:rsidP="00630D44">
      <w:r>
        <w:t xml:space="preserve">    The Registrar.</w:t>
      </w:r>
    </w:p>
    <w:p w14:paraId="0BB7897B" w14:textId="137A57CA" w:rsidR="00630D44" w:rsidRDefault="00630D44" w:rsidP="00630D44"/>
    <w:p w14:paraId="274A770C" w14:textId="77777777" w:rsidR="003B1027" w:rsidRPr="002931C5" w:rsidRDefault="003B1027" w:rsidP="00630D44"/>
    <w:p w14:paraId="4953AAC1" w14:textId="274EAF6D" w:rsidR="00630D44" w:rsidRPr="002931C5" w:rsidRDefault="00630D44" w:rsidP="00F03CE2">
      <w:pPr>
        <w:pStyle w:val="Heading1"/>
        <w:tabs>
          <w:tab w:val="left" w:pos="602"/>
        </w:tabs>
        <w:spacing w:line="405" w:lineRule="auto"/>
        <w:ind w:right="4799"/>
      </w:pPr>
      <w:r w:rsidRPr="002931C5">
        <w:t>PRT/DPT Hearing – 1.5 DAY</w:t>
      </w:r>
    </w:p>
    <w:p w14:paraId="535EEC98" w14:textId="77777777" w:rsidR="002931C5" w:rsidRPr="00C3240A" w:rsidRDefault="00F03CE2" w:rsidP="00F03CE2">
      <w:pPr>
        <w:pStyle w:val="BodyText"/>
        <w:spacing w:before="91"/>
        <w:ind w:left="263"/>
        <w:rPr>
          <w:b/>
          <w:bCs/>
          <w:spacing w:val="14"/>
        </w:rPr>
      </w:pPr>
      <w:r w:rsidRPr="00C3240A">
        <w:rPr>
          <w:b/>
          <w:bCs/>
        </w:rPr>
        <w:t>Clerk Fee</w:t>
      </w:r>
      <w:r w:rsidR="00630D44" w:rsidRPr="00C3240A">
        <w:rPr>
          <w:b/>
          <w:bCs/>
        </w:rPr>
        <w:t>s</w:t>
      </w:r>
      <w:r w:rsidRPr="00C3240A">
        <w:rPr>
          <w:b/>
          <w:bCs/>
        </w:rPr>
        <w:t>:</w:t>
      </w:r>
      <w:r w:rsidRPr="00C3240A">
        <w:rPr>
          <w:b/>
          <w:bCs/>
          <w:spacing w:val="12"/>
        </w:rPr>
        <w:t xml:space="preserve"> </w:t>
      </w:r>
      <w:r w:rsidR="00630D44" w:rsidRPr="00C3240A">
        <w:rPr>
          <w:b/>
          <w:bCs/>
          <w:spacing w:val="12"/>
        </w:rPr>
        <w:t>£1160.00</w:t>
      </w:r>
      <w:r w:rsidRPr="00C3240A">
        <w:rPr>
          <w:b/>
          <w:bCs/>
          <w:spacing w:val="14"/>
        </w:rPr>
        <w:t xml:space="preserve"> </w:t>
      </w:r>
    </w:p>
    <w:p w14:paraId="210628B7" w14:textId="046C8CB7" w:rsidR="007166AE" w:rsidRDefault="00F03CE2" w:rsidP="00F03CE2">
      <w:pPr>
        <w:pStyle w:val="BodyText"/>
        <w:spacing w:before="91"/>
        <w:ind w:left="263"/>
        <w:rPr>
          <w:spacing w:val="-2"/>
        </w:rPr>
      </w:pPr>
      <w:r>
        <w:t>(</w:t>
      </w:r>
      <w:r w:rsidR="00630D44">
        <w:t>includes fee for</w:t>
      </w:r>
      <w:r>
        <w:rPr>
          <w:spacing w:val="13"/>
        </w:rPr>
        <w:t xml:space="preserve"> </w:t>
      </w:r>
      <w:r>
        <w:t>reading,</w:t>
      </w:r>
      <w:r>
        <w:rPr>
          <w:spacing w:val="14"/>
        </w:rPr>
        <w:t xml:space="preserve"> </w:t>
      </w:r>
      <w:r>
        <w:t>preparation,</w:t>
      </w:r>
      <w:r>
        <w:rPr>
          <w:spacing w:val="14"/>
        </w:rPr>
        <w:t xml:space="preserve"> </w:t>
      </w:r>
      <w:r>
        <w:t>attendance,</w:t>
      </w:r>
      <w:r>
        <w:rPr>
          <w:spacing w:val="18"/>
        </w:rPr>
        <w:t xml:space="preserve"> </w:t>
      </w:r>
      <w:r>
        <w:t>and</w:t>
      </w:r>
      <w:r>
        <w:rPr>
          <w:spacing w:val="12"/>
        </w:rPr>
        <w:t xml:space="preserve"> </w:t>
      </w:r>
      <w:r>
        <w:t>decision</w:t>
      </w:r>
      <w:r>
        <w:rPr>
          <w:spacing w:val="16"/>
        </w:rPr>
        <w:t xml:space="preserve"> </w:t>
      </w:r>
      <w:r>
        <w:rPr>
          <w:spacing w:val="-2"/>
        </w:rPr>
        <w:t>drafting</w:t>
      </w:r>
      <w:r w:rsidR="00630D44">
        <w:rPr>
          <w:spacing w:val="-2"/>
        </w:rPr>
        <w:t>, which is equivalent to an additional half day</w:t>
      </w:r>
      <w:r>
        <w:rPr>
          <w:spacing w:val="-2"/>
        </w:rPr>
        <w:t>)</w:t>
      </w:r>
      <w:r w:rsidR="002931C5">
        <w:rPr>
          <w:spacing w:val="-2"/>
        </w:rPr>
        <w:t>.</w:t>
      </w:r>
    </w:p>
    <w:p w14:paraId="6F76955F" w14:textId="77777777" w:rsidR="002931C5" w:rsidRPr="002931C5" w:rsidRDefault="002931C5" w:rsidP="002931C5">
      <w:pPr>
        <w:pStyle w:val="Heading1"/>
        <w:rPr>
          <w:color w:val="FF00FF"/>
        </w:rPr>
      </w:pPr>
    </w:p>
    <w:p w14:paraId="1886BB11" w14:textId="315CE67D" w:rsidR="002931C5" w:rsidRPr="002931C5" w:rsidRDefault="002931C5" w:rsidP="002931C5">
      <w:pPr>
        <w:pStyle w:val="Heading1"/>
      </w:pPr>
      <w:r w:rsidRPr="002931C5">
        <w:t>DPT Hearing – 2.5 DAYS</w:t>
      </w:r>
    </w:p>
    <w:p w14:paraId="61D475A6" w14:textId="5672897F" w:rsidR="002931C5" w:rsidRPr="00C3240A" w:rsidRDefault="002931C5" w:rsidP="002931C5">
      <w:pPr>
        <w:pStyle w:val="BodyText"/>
        <w:spacing w:before="91"/>
        <w:ind w:left="263"/>
        <w:rPr>
          <w:b/>
          <w:bCs/>
          <w:spacing w:val="-2"/>
        </w:rPr>
      </w:pPr>
      <w:r w:rsidRPr="00C3240A">
        <w:rPr>
          <w:b/>
          <w:bCs/>
          <w:spacing w:val="-2"/>
        </w:rPr>
        <w:t>Clerk Fee:  £1740</w:t>
      </w:r>
      <w:r w:rsidR="004956A3" w:rsidRPr="00C3240A">
        <w:rPr>
          <w:b/>
          <w:bCs/>
          <w:spacing w:val="-2"/>
        </w:rPr>
        <w:t>.00</w:t>
      </w:r>
    </w:p>
    <w:p w14:paraId="3EA9B1B5" w14:textId="7BA7722F" w:rsidR="002931C5" w:rsidRDefault="002931C5" w:rsidP="002931C5">
      <w:pPr>
        <w:pStyle w:val="BodyText"/>
        <w:spacing w:before="91"/>
        <w:ind w:left="263"/>
        <w:rPr>
          <w:spacing w:val="-2"/>
        </w:rPr>
      </w:pPr>
      <w:r>
        <w:rPr>
          <w:spacing w:val="-2"/>
        </w:rPr>
        <w:t>(includes fee for reading preparation, attendance, and decision drafting, which is equivalent to an additional half day).</w:t>
      </w:r>
    </w:p>
    <w:p w14:paraId="278632A5" w14:textId="77777777" w:rsidR="002931C5" w:rsidRDefault="002931C5" w:rsidP="002931C5">
      <w:pPr>
        <w:pStyle w:val="BodyText"/>
        <w:spacing w:before="91"/>
        <w:ind w:left="263"/>
        <w:rPr>
          <w:spacing w:val="-2"/>
        </w:rPr>
      </w:pPr>
    </w:p>
    <w:p w14:paraId="5A4B8774" w14:textId="5EDEBFA4" w:rsidR="004956A3" w:rsidRPr="004956A3" w:rsidRDefault="004956A3" w:rsidP="004956A3">
      <w:pPr>
        <w:pStyle w:val="Heading1"/>
      </w:pPr>
      <w:r w:rsidRPr="004956A3">
        <w:t>Panel Session Fee (</w:t>
      </w:r>
      <w:proofErr w:type="gramStart"/>
      <w:r w:rsidRPr="004956A3">
        <w:t>1-2 hour</w:t>
      </w:r>
      <w:proofErr w:type="gramEnd"/>
      <w:r w:rsidRPr="004956A3">
        <w:t xml:space="preserve"> max duration)</w:t>
      </w:r>
    </w:p>
    <w:p w14:paraId="73BF80C6" w14:textId="40AC971A" w:rsidR="002931C5" w:rsidRPr="00C3240A" w:rsidRDefault="002931C5" w:rsidP="002931C5">
      <w:pPr>
        <w:pStyle w:val="BodyText"/>
        <w:spacing w:before="91"/>
        <w:ind w:left="263"/>
        <w:rPr>
          <w:b/>
          <w:bCs/>
          <w:spacing w:val="-2"/>
        </w:rPr>
      </w:pPr>
      <w:r w:rsidRPr="00C3240A">
        <w:rPr>
          <w:b/>
          <w:bCs/>
          <w:spacing w:val="-2"/>
        </w:rPr>
        <w:t>Clerk Fees:  £</w:t>
      </w:r>
      <w:r w:rsidR="004956A3" w:rsidRPr="00C3240A">
        <w:rPr>
          <w:b/>
          <w:bCs/>
          <w:spacing w:val="-2"/>
        </w:rPr>
        <w:t>290.00</w:t>
      </w:r>
    </w:p>
    <w:p w14:paraId="5767D4AE" w14:textId="3D330C0C" w:rsidR="004956A3" w:rsidRDefault="004956A3" w:rsidP="002931C5">
      <w:pPr>
        <w:pStyle w:val="BodyText"/>
        <w:spacing w:before="91"/>
        <w:ind w:left="263"/>
        <w:rPr>
          <w:spacing w:val="-2"/>
        </w:rPr>
      </w:pPr>
      <w:r>
        <w:rPr>
          <w:spacing w:val="-2"/>
        </w:rPr>
        <w:t>(includes fee for reading preparation, attendance, and decision drafting</w:t>
      </w:r>
      <w:r w:rsidR="003B1027">
        <w:rPr>
          <w:spacing w:val="-2"/>
        </w:rPr>
        <w:t xml:space="preserve">.  Please note this is the </w:t>
      </w:r>
      <w:r w:rsidR="003B1027">
        <w:rPr>
          <w:spacing w:val="-2"/>
        </w:rPr>
        <w:lastRenderedPageBreak/>
        <w:t xml:space="preserve">fee for the session, no additional individual case fee’s payable, where more than one case is discussed). </w:t>
      </w:r>
    </w:p>
    <w:p w14:paraId="21FF3434" w14:textId="77777777" w:rsidR="00BC1CC7" w:rsidRDefault="00BC1CC7" w:rsidP="002931C5">
      <w:pPr>
        <w:pStyle w:val="BodyText"/>
        <w:spacing w:before="91"/>
        <w:ind w:left="263"/>
        <w:rPr>
          <w:spacing w:val="-2"/>
        </w:rPr>
      </w:pPr>
    </w:p>
    <w:p w14:paraId="142A5312" w14:textId="6B42BA33" w:rsidR="003B1027" w:rsidRDefault="00AE54C0" w:rsidP="00AE54C0">
      <w:pPr>
        <w:pStyle w:val="Heading1"/>
        <w:tabs>
          <w:tab w:val="left" w:pos="512"/>
        </w:tabs>
        <w:spacing w:before="76"/>
      </w:pPr>
      <w:r>
        <w:rPr>
          <w:color w:val="E20E59"/>
          <w:spacing w:val="-2"/>
        </w:rPr>
        <w:t>2.</w:t>
      </w:r>
      <w:r w:rsidR="003B1027">
        <w:rPr>
          <w:color w:val="E20E59"/>
          <w:spacing w:val="-2"/>
        </w:rPr>
        <w:t>Cancellations</w:t>
      </w:r>
    </w:p>
    <w:p w14:paraId="36C18A78" w14:textId="77777777" w:rsidR="003B1027" w:rsidRDefault="003B1027" w:rsidP="003B1027">
      <w:pPr>
        <w:pStyle w:val="BodyText"/>
        <w:spacing w:before="17"/>
        <w:rPr>
          <w:b/>
        </w:rPr>
      </w:pPr>
    </w:p>
    <w:p w14:paraId="39E9FF87" w14:textId="045B6934" w:rsidR="003B1027" w:rsidRDefault="003B1027" w:rsidP="003B1027">
      <w:pPr>
        <w:pStyle w:val="BodyText"/>
        <w:spacing w:line="244" w:lineRule="auto"/>
        <w:ind w:left="263" w:right="361"/>
      </w:pPr>
      <w:r>
        <w:t>If a Clerk accepts a sitting, we expect that sitting to be honored in all but unavoidable circumstances. Where a Clerk is booked for work and the sitting is cancelled, postponed, adjourned or concludes early, the fees that a Clerk is entitled to claim will be assessed against the date on</w:t>
      </w:r>
      <w:r>
        <w:rPr>
          <w:spacing w:val="24"/>
        </w:rPr>
        <w:t xml:space="preserve"> </w:t>
      </w:r>
      <w:r>
        <w:t>which the Clerk</w:t>
      </w:r>
      <w:r>
        <w:rPr>
          <w:spacing w:val="24"/>
        </w:rPr>
        <w:t xml:space="preserve"> </w:t>
      </w:r>
      <w:r>
        <w:t>is</w:t>
      </w:r>
      <w:r>
        <w:rPr>
          <w:spacing w:val="24"/>
        </w:rPr>
        <w:t xml:space="preserve"> </w:t>
      </w:r>
      <w:r>
        <w:t>notified that the</w:t>
      </w:r>
      <w:r>
        <w:rPr>
          <w:spacing w:val="24"/>
        </w:rPr>
        <w:t xml:space="preserve"> </w:t>
      </w:r>
      <w:r>
        <w:t>event will not</w:t>
      </w:r>
      <w:r>
        <w:rPr>
          <w:spacing w:val="24"/>
        </w:rPr>
        <w:t xml:space="preserve"> </w:t>
      </w:r>
      <w:r>
        <w:t>take place.</w:t>
      </w:r>
    </w:p>
    <w:p w14:paraId="60FCA107" w14:textId="77777777" w:rsidR="003B1027" w:rsidRDefault="003B1027" w:rsidP="003B1027">
      <w:pPr>
        <w:pStyle w:val="BodyText"/>
        <w:spacing w:before="11"/>
      </w:pPr>
    </w:p>
    <w:p w14:paraId="56BA7237" w14:textId="77777777" w:rsidR="003B1027" w:rsidRDefault="003B1027" w:rsidP="003B1027">
      <w:pPr>
        <w:pStyle w:val="Heading1"/>
      </w:pPr>
      <w:r>
        <w:rPr>
          <w:color w:val="31006E"/>
        </w:rPr>
        <w:t>Notification</w:t>
      </w:r>
      <w:r>
        <w:rPr>
          <w:color w:val="31006E"/>
          <w:spacing w:val="11"/>
        </w:rPr>
        <w:t xml:space="preserve"> </w:t>
      </w:r>
      <w:r>
        <w:rPr>
          <w:color w:val="31006E"/>
        </w:rPr>
        <w:t>on</w:t>
      </w:r>
      <w:r>
        <w:rPr>
          <w:color w:val="31006E"/>
          <w:spacing w:val="9"/>
        </w:rPr>
        <w:t xml:space="preserve"> </w:t>
      </w:r>
      <w:r>
        <w:rPr>
          <w:color w:val="31006E"/>
        </w:rPr>
        <w:t>the</w:t>
      </w:r>
      <w:r>
        <w:rPr>
          <w:color w:val="31006E"/>
          <w:spacing w:val="13"/>
        </w:rPr>
        <w:t xml:space="preserve"> </w:t>
      </w:r>
      <w:r>
        <w:rPr>
          <w:color w:val="31006E"/>
        </w:rPr>
        <w:t>day</w:t>
      </w:r>
      <w:r>
        <w:rPr>
          <w:color w:val="31006E"/>
          <w:spacing w:val="12"/>
        </w:rPr>
        <w:t xml:space="preserve"> </w:t>
      </w:r>
      <w:r>
        <w:rPr>
          <w:color w:val="31006E"/>
        </w:rPr>
        <w:t>of</w:t>
      </w:r>
      <w:r>
        <w:rPr>
          <w:color w:val="31006E"/>
          <w:spacing w:val="9"/>
        </w:rPr>
        <w:t xml:space="preserve"> </w:t>
      </w:r>
      <w:r>
        <w:rPr>
          <w:color w:val="31006E"/>
        </w:rPr>
        <w:t>attendance,</w:t>
      </w:r>
      <w:r>
        <w:rPr>
          <w:color w:val="31006E"/>
          <w:spacing w:val="11"/>
        </w:rPr>
        <w:t xml:space="preserve"> </w:t>
      </w:r>
      <w:r>
        <w:rPr>
          <w:color w:val="31006E"/>
        </w:rPr>
        <w:t>or</w:t>
      </w:r>
      <w:r>
        <w:rPr>
          <w:color w:val="31006E"/>
          <w:spacing w:val="13"/>
        </w:rPr>
        <w:t xml:space="preserve"> </w:t>
      </w:r>
      <w:r>
        <w:rPr>
          <w:color w:val="31006E"/>
        </w:rPr>
        <w:t>on</w:t>
      </w:r>
      <w:r>
        <w:rPr>
          <w:color w:val="31006E"/>
          <w:spacing w:val="11"/>
        </w:rPr>
        <w:t xml:space="preserve"> </w:t>
      </w:r>
      <w:r>
        <w:rPr>
          <w:color w:val="31006E"/>
        </w:rPr>
        <w:t>the</w:t>
      </w:r>
      <w:r>
        <w:rPr>
          <w:color w:val="31006E"/>
          <w:spacing w:val="12"/>
        </w:rPr>
        <w:t xml:space="preserve"> </w:t>
      </w:r>
      <w:r>
        <w:rPr>
          <w:color w:val="31006E"/>
        </w:rPr>
        <w:t>working</w:t>
      </w:r>
      <w:r>
        <w:rPr>
          <w:color w:val="31006E"/>
          <w:spacing w:val="9"/>
        </w:rPr>
        <w:t xml:space="preserve"> </w:t>
      </w:r>
      <w:r>
        <w:rPr>
          <w:color w:val="31006E"/>
        </w:rPr>
        <w:t>day</w:t>
      </w:r>
      <w:r>
        <w:rPr>
          <w:color w:val="31006E"/>
          <w:spacing w:val="15"/>
        </w:rPr>
        <w:t xml:space="preserve"> </w:t>
      </w:r>
      <w:r>
        <w:rPr>
          <w:color w:val="31006E"/>
        </w:rPr>
        <w:t>before</w:t>
      </w:r>
      <w:r>
        <w:rPr>
          <w:color w:val="31006E"/>
          <w:spacing w:val="11"/>
        </w:rPr>
        <w:t xml:space="preserve"> </w:t>
      </w:r>
      <w:r>
        <w:rPr>
          <w:color w:val="31006E"/>
          <w:spacing w:val="-2"/>
        </w:rPr>
        <w:t>attendance:</w:t>
      </w:r>
    </w:p>
    <w:p w14:paraId="49BC9EAB" w14:textId="77777777" w:rsidR="003B1027" w:rsidRDefault="003B1027" w:rsidP="003B1027">
      <w:pPr>
        <w:pStyle w:val="BodyText"/>
        <w:spacing w:before="53"/>
        <w:rPr>
          <w:b/>
        </w:rPr>
      </w:pPr>
    </w:p>
    <w:p w14:paraId="641FD52B" w14:textId="77777777" w:rsidR="003B1027" w:rsidRDefault="003B1027" w:rsidP="003B1027">
      <w:pPr>
        <w:ind w:left="263"/>
        <w:rPr>
          <w:i/>
        </w:rPr>
      </w:pPr>
      <w:r>
        <w:rPr>
          <w:i/>
        </w:rPr>
        <w:t>Full</w:t>
      </w:r>
      <w:r>
        <w:rPr>
          <w:i/>
          <w:spacing w:val="8"/>
        </w:rPr>
        <w:t xml:space="preserve"> </w:t>
      </w:r>
      <w:r>
        <w:rPr>
          <w:i/>
        </w:rPr>
        <w:t>fee</w:t>
      </w:r>
      <w:r>
        <w:rPr>
          <w:i/>
          <w:spacing w:val="11"/>
        </w:rPr>
        <w:t xml:space="preserve"> </w:t>
      </w:r>
      <w:r>
        <w:rPr>
          <w:i/>
        </w:rPr>
        <w:t>for</w:t>
      </w:r>
      <w:r>
        <w:rPr>
          <w:i/>
          <w:spacing w:val="9"/>
        </w:rPr>
        <w:t xml:space="preserve"> </w:t>
      </w:r>
      <w:r>
        <w:rPr>
          <w:i/>
        </w:rPr>
        <w:t>the</w:t>
      </w:r>
      <w:r>
        <w:rPr>
          <w:i/>
          <w:spacing w:val="9"/>
        </w:rPr>
        <w:t xml:space="preserve"> </w:t>
      </w:r>
      <w:r>
        <w:rPr>
          <w:i/>
        </w:rPr>
        <w:t>days</w:t>
      </w:r>
      <w:r>
        <w:rPr>
          <w:i/>
          <w:spacing w:val="12"/>
        </w:rPr>
        <w:t xml:space="preserve"> </w:t>
      </w:r>
      <w:r>
        <w:rPr>
          <w:i/>
        </w:rPr>
        <w:t>of</w:t>
      </w:r>
      <w:r>
        <w:rPr>
          <w:i/>
          <w:spacing w:val="7"/>
        </w:rPr>
        <w:t xml:space="preserve"> </w:t>
      </w:r>
      <w:r>
        <w:rPr>
          <w:i/>
        </w:rPr>
        <w:t>attendance</w:t>
      </w:r>
      <w:r>
        <w:rPr>
          <w:i/>
          <w:spacing w:val="7"/>
        </w:rPr>
        <w:t xml:space="preserve"> </w:t>
      </w:r>
      <w:r>
        <w:rPr>
          <w:i/>
        </w:rPr>
        <w:t>at</w:t>
      </w:r>
      <w:r>
        <w:rPr>
          <w:i/>
          <w:spacing w:val="9"/>
        </w:rPr>
        <w:t xml:space="preserve"> </w:t>
      </w:r>
      <w:r>
        <w:rPr>
          <w:i/>
        </w:rPr>
        <w:t>the</w:t>
      </w:r>
      <w:r>
        <w:rPr>
          <w:i/>
          <w:spacing w:val="6"/>
        </w:rPr>
        <w:t xml:space="preserve"> </w:t>
      </w:r>
      <w:r>
        <w:rPr>
          <w:i/>
          <w:spacing w:val="-2"/>
        </w:rPr>
        <w:t>hearing.</w:t>
      </w:r>
    </w:p>
    <w:p w14:paraId="3441C4AA" w14:textId="77777777" w:rsidR="003B1027" w:rsidRDefault="003B1027" w:rsidP="003B1027">
      <w:pPr>
        <w:pStyle w:val="BodyText"/>
        <w:spacing w:before="56"/>
        <w:rPr>
          <w:i/>
        </w:rPr>
      </w:pPr>
    </w:p>
    <w:p w14:paraId="5A2272C4" w14:textId="77777777" w:rsidR="003B1027" w:rsidRDefault="003B1027" w:rsidP="003B1027">
      <w:pPr>
        <w:pStyle w:val="Heading1"/>
        <w:spacing w:line="266" w:lineRule="auto"/>
        <w:ind w:right="361"/>
      </w:pPr>
      <w:r>
        <w:rPr>
          <w:color w:val="31006E"/>
        </w:rPr>
        <w:t xml:space="preserve">Notification more than 1 working day but less than 5 working days before the </w:t>
      </w:r>
      <w:r>
        <w:rPr>
          <w:color w:val="31006E"/>
          <w:spacing w:val="-2"/>
        </w:rPr>
        <w:t>attendance:</w:t>
      </w:r>
    </w:p>
    <w:p w14:paraId="7699AE34" w14:textId="77777777" w:rsidR="003B1027" w:rsidRDefault="003B1027" w:rsidP="003B1027">
      <w:pPr>
        <w:pStyle w:val="BodyText"/>
        <w:spacing w:before="25"/>
        <w:rPr>
          <w:b/>
        </w:rPr>
      </w:pPr>
    </w:p>
    <w:p w14:paraId="00BCFB67" w14:textId="77777777" w:rsidR="003B1027" w:rsidRDefault="003B1027" w:rsidP="003B1027">
      <w:pPr>
        <w:ind w:left="263"/>
        <w:rPr>
          <w:i/>
        </w:rPr>
      </w:pPr>
      <w:r>
        <w:rPr>
          <w:i/>
        </w:rPr>
        <w:t>Half</w:t>
      </w:r>
      <w:r>
        <w:rPr>
          <w:i/>
          <w:spacing w:val="10"/>
        </w:rPr>
        <w:t xml:space="preserve"> </w:t>
      </w:r>
      <w:r>
        <w:rPr>
          <w:i/>
        </w:rPr>
        <w:t>day</w:t>
      </w:r>
      <w:r>
        <w:rPr>
          <w:i/>
          <w:spacing w:val="3"/>
        </w:rPr>
        <w:t xml:space="preserve"> </w:t>
      </w:r>
      <w:r>
        <w:rPr>
          <w:i/>
        </w:rPr>
        <w:t>fee</w:t>
      </w:r>
      <w:r>
        <w:rPr>
          <w:i/>
          <w:spacing w:val="7"/>
        </w:rPr>
        <w:t xml:space="preserve"> </w:t>
      </w:r>
      <w:r>
        <w:rPr>
          <w:i/>
        </w:rPr>
        <w:t>for</w:t>
      </w:r>
      <w:r>
        <w:rPr>
          <w:i/>
          <w:spacing w:val="10"/>
        </w:rPr>
        <w:t xml:space="preserve"> </w:t>
      </w:r>
      <w:r>
        <w:rPr>
          <w:i/>
        </w:rPr>
        <w:t>each</w:t>
      </w:r>
      <w:r>
        <w:rPr>
          <w:i/>
          <w:spacing w:val="5"/>
        </w:rPr>
        <w:t xml:space="preserve"> </w:t>
      </w:r>
      <w:r>
        <w:rPr>
          <w:i/>
        </w:rPr>
        <w:t>day</w:t>
      </w:r>
      <w:r>
        <w:rPr>
          <w:i/>
          <w:spacing w:val="11"/>
        </w:rPr>
        <w:t xml:space="preserve"> </w:t>
      </w:r>
      <w:r>
        <w:rPr>
          <w:i/>
        </w:rPr>
        <w:t>of</w:t>
      </w:r>
      <w:r>
        <w:rPr>
          <w:i/>
          <w:spacing w:val="6"/>
        </w:rPr>
        <w:t xml:space="preserve"> </w:t>
      </w:r>
      <w:r>
        <w:rPr>
          <w:i/>
          <w:spacing w:val="-2"/>
        </w:rPr>
        <w:t>attendance</w:t>
      </w:r>
    </w:p>
    <w:p w14:paraId="6D05514B" w14:textId="77777777" w:rsidR="003B1027" w:rsidRDefault="003B1027" w:rsidP="003B1027">
      <w:pPr>
        <w:pStyle w:val="BodyText"/>
        <w:spacing w:before="53"/>
        <w:rPr>
          <w:i/>
        </w:rPr>
      </w:pPr>
    </w:p>
    <w:p w14:paraId="000C90E7" w14:textId="77777777" w:rsidR="003B1027" w:rsidRDefault="003B1027" w:rsidP="003B1027">
      <w:pPr>
        <w:pStyle w:val="Heading1"/>
      </w:pPr>
      <w:r>
        <w:rPr>
          <w:color w:val="31006E"/>
        </w:rPr>
        <w:t>Notification</w:t>
      </w:r>
      <w:r>
        <w:rPr>
          <w:color w:val="31006E"/>
          <w:spacing w:val="11"/>
        </w:rPr>
        <w:t xml:space="preserve"> </w:t>
      </w:r>
      <w:r>
        <w:rPr>
          <w:color w:val="31006E"/>
        </w:rPr>
        <w:t>5</w:t>
      </w:r>
      <w:r>
        <w:rPr>
          <w:color w:val="31006E"/>
          <w:spacing w:val="12"/>
        </w:rPr>
        <w:t xml:space="preserve"> </w:t>
      </w:r>
      <w:r>
        <w:rPr>
          <w:color w:val="31006E"/>
        </w:rPr>
        <w:t>or</w:t>
      </w:r>
      <w:r>
        <w:rPr>
          <w:color w:val="31006E"/>
          <w:spacing w:val="12"/>
        </w:rPr>
        <w:t xml:space="preserve"> </w:t>
      </w:r>
      <w:r>
        <w:rPr>
          <w:color w:val="31006E"/>
        </w:rPr>
        <w:t>more</w:t>
      </w:r>
      <w:r>
        <w:rPr>
          <w:color w:val="31006E"/>
          <w:spacing w:val="12"/>
        </w:rPr>
        <w:t xml:space="preserve"> </w:t>
      </w:r>
      <w:r>
        <w:rPr>
          <w:color w:val="31006E"/>
        </w:rPr>
        <w:t>working</w:t>
      </w:r>
      <w:r>
        <w:rPr>
          <w:color w:val="31006E"/>
          <w:spacing w:val="12"/>
        </w:rPr>
        <w:t xml:space="preserve"> </w:t>
      </w:r>
      <w:r>
        <w:rPr>
          <w:color w:val="31006E"/>
        </w:rPr>
        <w:t>days</w:t>
      </w:r>
      <w:r>
        <w:rPr>
          <w:color w:val="31006E"/>
          <w:spacing w:val="11"/>
        </w:rPr>
        <w:t xml:space="preserve"> </w:t>
      </w:r>
      <w:r>
        <w:rPr>
          <w:color w:val="31006E"/>
        </w:rPr>
        <w:t>before</w:t>
      </w:r>
      <w:r>
        <w:rPr>
          <w:color w:val="31006E"/>
          <w:spacing w:val="12"/>
        </w:rPr>
        <w:t xml:space="preserve"> </w:t>
      </w:r>
      <w:r>
        <w:rPr>
          <w:color w:val="31006E"/>
        </w:rPr>
        <w:t>the</w:t>
      </w:r>
      <w:r>
        <w:rPr>
          <w:color w:val="31006E"/>
          <w:spacing w:val="13"/>
        </w:rPr>
        <w:t xml:space="preserve"> </w:t>
      </w:r>
      <w:r>
        <w:rPr>
          <w:color w:val="31006E"/>
          <w:spacing w:val="-2"/>
        </w:rPr>
        <w:t>attendance:</w:t>
      </w:r>
    </w:p>
    <w:p w14:paraId="7D1FA716" w14:textId="77777777" w:rsidR="003B1027" w:rsidRDefault="003B1027" w:rsidP="003B1027">
      <w:pPr>
        <w:pStyle w:val="BodyText"/>
        <w:spacing w:before="53"/>
        <w:rPr>
          <w:b/>
        </w:rPr>
      </w:pPr>
    </w:p>
    <w:p w14:paraId="4259E789" w14:textId="77777777" w:rsidR="003B1027" w:rsidRDefault="003B1027" w:rsidP="003B1027">
      <w:pPr>
        <w:spacing w:before="1" w:line="266" w:lineRule="auto"/>
        <w:ind w:left="263" w:right="153"/>
        <w:rPr>
          <w:i/>
        </w:rPr>
      </w:pPr>
      <w:r>
        <w:rPr>
          <w:i/>
        </w:rPr>
        <w:t>Reading</w:t>
      </w:r>
      <w:r>
        <w:rPr>
          <w:i/>
          <w:spacing w:val="33"/>
        </w:rPr>
        <w:t xml:space="preserve"> </w:t>
      </w:r>
      <w:r>
        <w:rPr>
          <w:i/>
        </w:rPr>
        <w:t>and</w:t>
      </w:r>
      <w:r>
        <w:rPr>
          <w:i/>
          <w:spacing w:val="36"/>
        </w:rPr>
        <w:t xml:space="preserve"> </w:t>
      </w:r>
      <w:r>
        <w:rPr>
          <w:i/>
        </w:rPr>
        <w:t>other fees</w:t>
      </w:r>
      <w:r>
        <w:rPr>
          <w:i/>
          <w:spacing w:val="34"/>
        </w:rPr>
        <w:t xml:space="preserve"> </w:t>
      </w:r>
      <w:r>
        <w:rPr>
          <w:i/>
        </w:rPr>
        <w:t>(e.g.</w:t>
      </w:r>
      <w:r>
        <w:rPr>
          <w:i/>
          <w:spacing w:val="31"/>
        </w:rPr>
        <w:t xml:space="preserve"> </w:t>
      </w:r>
      <w:r>
        <w:rPr>
          <w:i/>
        </w:rPr>
        <w:t>Case</w:t>
      </w:r>
      <w:r>
        <w:rPr>
          <w:i/>
          <w:spacing w:val="34"/>
        </w:rPr>
        <w:t xml:space="preserve"> </w:t>
      </w:r>
      <w:r>
        <w:rPr>
          <w:i/>
        </w:rPr>
        <w:t>Management</w:t>
      </w:r>
      <w:r>
        <w:rPr>
          <w:i/>
          <w:spacing w:val="39"/>
        </w:rPr>
        <w:t xml:space="preserve"> </w:t>
      </w:r>
      <w:r>
        <w:rPr>
          <w:i/>
        </w:rPr>
        <w:t>Hearings/preliminary</w:t>
      </w:r>
      <w:r>
        <w:rPr>
          <w:i/>
          <w:spacing w:val="31"/>
        </w:rPr>
        <w:t xml:space="preserve"> </w:t>
      </w:r>
      <w:r>
        <w:rPr>
          <w:i/>
        </w:rPr>
        <w:t>issues</w:t>
      </w:r>
      <w:r>
        <w:rPr>
          <w:i/>
          <w:spacing w:val="31"/>
        </w:rPr>
        <w:t xml:space="preserve"> </w:t>
      </w:r>
      <w:r>
        <w:rPr>
          <w:i/>
        </w:rPr>
        <w:t>sitting)</w:t>
      </w:r>
      <w:r>
        <w:rPr>
          <w:i/>
          <w:spacing w:val="34"/>
        </w:rPr>
        <w:t xml:space="preserve"> </w:t>
      </w:r>
      <w:r>
        <w:rPr>
          <w:i/>
        </w:rPr>
        <w:t>will be payable for preparation of the case.</w:t>
      </w:r>
      <w:r>
        <w:rPr>
          <w:i/>
          <w:spacing w:val="80"/>
        </w:rPr>
        <w:t xml:space="preserve"> </w:t>
      </w:r>
      <w:r>
        <w:rPr>
          <w:i/>
        </w:rPr>
        <w:t>This will be dependent on whether the folios have been sent out and the amount of work undertaken. It will be no more than 35% . We appreciate</w:t>
      </w:r>
      <w:r>
        <w:rPr>
          <w:i/>
          <w:spacing w:val="23"/>
        </w:rPr>
        <w:t xml:space="preserve"> </w:t>
      </w:r>
      <w:r>
        <w:rPr>
          <w:i/>
        </w:rPr>
        <w:t>that</w:t>
      </w:r>
      <w:r>
        <w:rPr>
          <w:i/>
          <w:spacing w:val="23"/>
        </w:rPr>
        <w:t xml:space="preserve"> </w:t>
      </w:r>
      <w:r>
        <w:rPr>
          <w:i/>
        </w:rPr>
        <w:t>work may</w:t>
      </w:r>
      <w:r>
        <w:rPr>
          <w:i/>
          <w:spacing w:val="24"/>
        </w:rPr>
        <w:t xml:space="preserve"> </w:t>
      </w:r>
      <w:r>
        <w:rPr>
          <w:i/>
        </w:rPr>
        <w:t>have</w:t>
      </w:r>
      <w:r>
        <w:rPr>
          <w:i/>
          <w:spacing w:val="25"/>
        </w:rPr>
        <w:t xml:space="preserve"> </w:t>
      </w:r>
      <w:r>
        <w:rPr>
          <w:i/>
        </w:rPr>
        <w:t>already been done and</w:t>
      </w:r>
      <w:r>
        <w:rPr>
          <w:i/>
          <w:spacing w:val="25"/>
        </w:rPr>
        <w:t xml:space="preserve"> </w:t>
      </w:r>
      <w:r>
        <w:rPr>
          <w:i/>
        </w:rPr>
        <w:t>a fair fee</w:t>
      </w:r>
      <w:r>
        <w:rPr>
          <w:i/>
          <w:spacing w:val="23"/>
        </w:rPr>
        <w:t xml:space="preserve"> </w:t>
      </w:r>
      <w:r>
        <w:rPr>
          <w:i/>
        </w:rPr>
        <w:t>should</w:t>
      </w:r>
      <w:r>
        <w:rPr>
          <w:i/>
          <w:spacing w:val="23"/>
        </w:rPr>
        <w:t xml:space="preserve"> </w:t>
      </w:r>
      <w:r>
        <w:rPr>
          <w:i/>
        </w:rPr>
        <w:t>be</w:t>
      </w:r>
      <w:r>
        <w:rPr>
          <w:i/>
          <w:spacing w:val="25"/>
        </w:rPr>
        <w:t xml:space="preserve"> </w:t>
      </w:r>
      <w:r>
        <w:rPr>
          <w:i/>
        </w:rPr>
        <w:t>paid</w:t>
      </w:r>
      <w:r>
        <w:rPr>
          <w:i/>
          <w:spacing w:val="23"/>
        </w:rPr>
        <w:t xml:space="preserve"> </w:t>
      </w:r>
      <w:r>
        <w:rPr>
          <w:i/>
        </w:rPr>
        <w:t>for this.</w:t>
      </w:r>
    </w:p>
    <w:p w14:paraId="0E1453A8" w14:textId="77777777" w:rsidR="003B1027" w:rsidRDefault="003B1027" w:rsidP="003B1027">
      <w:pPr>
        <w:pStyle w:val="BodyText"/>
        <w:spacing w:before="25"/>
        <w:rPr>
          <w:i/>
        </w:rPr>
      </w:pPr>
    </w:p>
    <w:p w14:paraId="3CDA0230" w14:textId="77777777" w:rsidR="003B1027" w:rsidRDefault="003B1027" w:rsidP="003B1027">
      <w:pPr>
        <w:pStyle w:val="Heading1"/>
      </w:pPr>
      <w:r>
        <w:rPr>
          <w:color w:val="31006E"/>
        </w:rPr>
        <w:t>Notification</w:t>
      </w:r>
      <w:r>
        <w:rPr>
          <w:color w:val="31006E"/>
          <w:spacing w:val="12"/>
        </w:rPr>
        <w:t xml:space="preserve"> </w:t>
      </w:r>
      <w:r>
        <w:rPr>
          <w:color w:val="31006E"/>
        </w:rPr>
        <w:t>28</w:t>
      </w:r>
      <w:r>
        <w:rPr>
          <w:color w:val="31006E"/>
          <w:spacing w:val="16"/>
        </w:rPr>
        <w:t xml:space="preserve"> </w:t>
      </w:r>
      <w:r>
        <w:rPr>
          <w:color w:val="31006E"/>
        </w:rPr>
        <w:t>or</w:t>
      </w:r>
      <w:r>
        <w:rPr>
          <w:color w:val="31006E"/>
          <w:spacing w:val="13"/>
        </w:rPr>
        <w:t xml:space="preserve"> </w:t>
      </w:r>
      <w:r>
        <w:rPr>
          <w:color w:val="31006E"/>
        </w:rPr>
        <w:t>more</w:t>
      </w:r>
      <w:r>
        <w:rPr>
          <w:color w:val="31006E"/>
          <w:spacing w:val="16"/>
        </w:rPr>
        <w:t xml:space="preserve"> </w:t>
      </w:r>
      <w:r>
        <w:rPr>
          <w:color w:val="31006E"/>
        </w:rPr>
        <w:t>working</w:t>
      </w:r>
      <w:r>
        <w:rPr>
          <w:color w:val="31006E"/>
          <w:spacing w:val="10"/>
        </w:rPr>
        <w:t xml:space="preserve"> </w:t>
      </w:r>
      <w:r>
        <w:rPr>
          <w:color w:val="31006E"/>
        </w:rPr>
        <w:t>days</w:t>
      </w:r>
      <w:r>
        <w:rPr>
          <w:color w:val="31006E"/>
          <w:spacing w:val="16"/>
        </w:rPr>
        <w:t xml:space="preserve"> </w:t>
      </w:r>
      <w:r>
        <w:rPr>
          <w:color w:val="31006E"/>
        </w:rPr>
        <w:t>before</w:t>
      </w:r>
      <w:r>
        <w:rPr>
          <w:color w:val="31006E"/>
          <w:spacing w:val="13"/>
        </w:rPr>
        <w:t xml:space="preserve"> </w:t>
      </w:r>
      <w:r>
        <w:rPr>
          <w:color w:val="31006E"/>
        </w:rPr>
        <w:t>the</w:t>
      </w:r>
      <w:r>
        <w:rPr>
          <w:color w:val="31006E"/>
          <w:spacing w:val="13"/>
        </w:rPr>
        <w:t xml:space="preserve"> </w:t>
      </w:r>
      <w:r>
        <w:rPr>
          <w:color w:val="31006E"/>
        </w:rPr>
        <w:t>scheduled</w:t>
      </w:r>
      <w:r>
        <w:rPr>
          <w:color w:val="31006E"/>
          <w:spacing w:val="14"/>
        </w:rPr>
        <w:t xml:space="preserve"> </w:t>
      </w:r>
      <w:r>
        <w:rPr>
          <w:color w:val="31006E"/>
          <w:spacing w:val="-2"/>
        </w:rPr>
        <w:t>hearing:</w:t>
      </w:r>
    </w:p>
    <w:p w14:paraId="1292C115" w14:textId="77777777" w:rsidR="003B1027" w:rsidRDefault="003B1027" w:rsidP="003B1027">
      <w:pPr>
        <w:pStyle w:val="BodyText"/>
        <w:spacing w:before="53"/>
        <w:rPr>
          <w:b/>
        </w:rPr>
      </w:pPr>
    </w:p>
    <w:p w14:paraId="69F0B35D" w14:textId="208B657D" w:rsidR="007166AE" w:rsidRDefault="003B1027" w:rsidP="00E10D4F">
      <w:pPr>
        <w:spacing w:line="266" w:lineRule="auto"/>
        <w:ind w:left="263" w:right="324"/>
        <w:rPr>
          <w:i/>
        </w:rPr>
      </w:pPr>
      <w:r>
        <w:rPr>
          <w:i/>
        </w:rPr>
        <w:t xml:space="preserve">No fee will be payable, unless it is demonstrated that work has been done by the Clerk, (this may apply in DPT or Practice Review hearings where there have been preliminary decisions which required assistance from the Clerk to the Chair or the Panel, and where no </w:t>
      </w:r>
      <w:r w:rsidR="00E10D4F">
        <w:rPr>
          <w:i/>
        </w:rPr>
        <w:t>separate  fee  was paid)</w:t>
      </w:r>
      <w:r w:rsidR="00211645">
        <w:rPr>
          <w:i/>
        </w:rPr>
        <w:t>.</w:t>
      </w:r>
    </w:p>
    <w:p w14:paraId="10D8A385" w14:textId="77777777" w:rsidR="00E10D4F" w:rsidRDefault="00E10D4F" w:rsidP="00D212A0">
      <w:pPr>
        <w:spacing w:line="266" w:lineRule="auto"/>
        <w:ind w:right="324"/>
        <w:rPr>
          <w:i/>
        </w:rPr>
      </w:pPr>
    </w:p>
    <w:p w14:paraId="1396F8DC" w14:textId="140DEC10" w:rsidR="00E10D4F" w:rsidRDefault="00074067" w:rsidP="00074067">
      <w:pPr>
        <w:pStyle w:val="Heading1"/>
        <w:tabs>
          <w:tab w:val="left" w:pos="450"/>
        </w:tabs>
        <w:rPr>
          <w:color w:val="E20E59"/>
          <w:spacing w:val="-2"/>
        </w:rPr>
      </w:pPr>
      <w:r>
        <w:rPr>
          <w:color w:val="E20E59"/>
        </w:rPr>
        <w:t>3.</w:t>
      </w:r>
      <w:r w:rsidR="00E10D4F">
        <w:rPr>
          <w:color w:val="E20E59"/>
        </w:rPr>
        <w:t>Shadowing</w:t>
      </w:r>
      <w:r w:rsidR="00E10D4F">
        <w:rPr>
          <w:color w:val="E20E59"/>
          <w:spacing w:val="10"/>
        </w:rPr>
        <w:t xml:space="preserve"> </w:t>
      </w:r>
      <w:r w:rsidR="00E10D4F">
        <w:rPr>
          <w:color w:val="E20E59"/>
        </w:rPr>
        <w:t>and</w:t>
      </w:r>
      <w:r w:rsidR="00E10D4F">
        <w:rPr>
          <w:color w:val="E20E59"/>
          <w:spacing w:val="19"/>
        </w:rPr>
        <w:t xml:space="preserve"> </w:t>
      </w:r>
      <w:r w:rsidR="00E10D4F">
        <w:rPr>
          <w:color w:val="E20E59"/>
        </w:rPr>
        <w:t>observing</w:t>
      </w:r>
      <w:r w:rsidR="00E10D4F">
        <w:rPr>
          <w:color w:val="E20E59"/>
          <w:spacing w:val="19"/>
        </w:rPr>
        <w:t xml:space="preserve"> </w:t>
      </w:r>
      <w:r w:rsidR="00E10D4F">
        <w:rPr>
          <w:color w:val="E20E59"/>
        </w:rPr>
        <w:t>panels</w:t>
      </w:r>
      <w:r w:rsidR="00E10D4F">
        <w:rPr>
          <w:color w:val="E20E59"/>
          <w:spacing w:val="16"/>
        </w:rPr>
        <w:t xml:space="preserve"> </w:t>
      </w:r>
      <w:r w:rsidR="00E10D4F">
        <w:rPr>
          <w:color w:val="E20E59"/>
        </w:rPr>
        <w:t>(for</w:t>
      </w:r>
      <w:r w:rsidR="00E10D4F">
        <w:rPr>
          <w:color w:val="E20E59"/>
          <w:spacing w:val="15"/>
        </w:rPr>
        <w:t xml:space="preserve"> </w:t>
      </w:r>
      <w:r w:rsidR="00E10D4F">
        <w:rPr>
          <w:color w:val="E20E59"/>
        </w:rPr>
        <w:t>training</w:t>
      </w:r>
      <w:r w:rsidR="00E10D4F">
        <w:rPr>
          <w:color w:val="E20E59"/>
          <w:spacing w:val="16"/>
        </w:rPr>
        <w:t xml:space="preserve"> </w:t>
      </w:r>
      <w:r w:rsidR="00E10D4F">
        <w:rPr>
          <w:color w:val="E20E59"/>
          <w:spacing w:val="-2"/>
        </w:rPr>
        <w:t>purposes)</w:t>
      </w:r>
    </w:p>
    <w:p w14:paraId="4B031051" w14:textId="77777777" w:rsidR="00D212A0" w:rsidRPr="00D212A0" w:rsidRDefault="00D212A0" w:rsidP="00D212A0">
      <w:pPr>
        <w:pStyle w:val="Heading1"/>
        <w:tabs>
          <w:tab w:val="left" w:pos="450"/>
        </w:tabs>
        <w:ind w:left="623"/>
      </w:pPr>
    </w:p>
    <w:p w14:paraId="521C2D36" w14:textId="402102E9" w:rsidR="00D212A0" w:rsidRPr="00D212A0" w:rsidRDefault="00211645" w:rsidP="00D212A0">
      <w:pPr>
        <w:pStyle w:val="BodyText"/>
        <w:tabs>
          <w:tab w:val="left" w:pos="4977"/>
        </w:tabs>
        <w:spacing w:line="244" w:lineRule="auto"/>
        <w:ind w:left="263" w:right="2226"/>
        <w:rPr>
          <w:color w:val="000000" w:themeColor="text1"/>
        </w:rPr>
      </w:pPr>
      <w:r w:rsidRPr="00211645">
        <w:rPr>
          <w:color w:val="000000" w:themeColor="text1"/>
        </w:rPr>
        <w:t>Half day sittings</w:t>
      </w:r>
      <w:r w:rsidR="00E10D4F" w:rsidRPr="00211645">
        <w:rPr>
          <w:color w:val="000000" w:themeColor="text1"/>
        </w:rPr>
        <w:tab/>
      </w:r>
      <w:r w:rsidR="005658B3">
        <w:rPr>
          <w:color w:val="000000" w:themeColor="text1"/>
        </w:rPr>
        <w:t>£145.00</w:t>
      </w:r>
      <w:r w:rsidR="00E10D4F" w:rsidRPr="00211645">
        <w:rPr>
          <w:color w:val="000000" w:themeColor="text1"/>
        </w:rPr>
        <w:t xml:space="preserve"> </w:t>
      </w:r>
      <w:r w:rsidR="00E10D4F" w:rsidRPr="00211645">
        <w:rPr>
          <w:color w:val="000000" w:themeColor="text1"/>
        </w:rPr>
        <w:tab/>
      </w:r>
    </w:p>
    <w:p w14:paraId="5AAEE18A" w14:textId="13EBC01C" w:rsidR="00211645" w:rsidRPr="00D212A0" w:rsidRDefault="00D212A0" w:rsidP="00EE2415">
      <w:pPr>
        <w:pStyle w:val="BodyText"/>
        <w:tabs>
          <w:tab w:val="left" w:pos="4977"/>
        </w:tabs>
        <w:spacing w:line="244" w:lineRule="auto"/>
        <w:ind w:left="263" w:right="2226"/>
        <w:rPr>
          <w:color w:val="000000" w:themeColor="text1"/>
        </w:rPr>
      </w:pPr>
      <w:r w:rsidRPr="00D212A0">
        <w:rPr>
          <w:color w:val="000000" w:themeColor="text1"/>
        </w:rPr>
        <w:t>Hearing Fee per day and full day sittings</w:t>
      </w:r>
      <w:r w:rsidRPr="00D212A0">
        <w:rPr>
          <w:color w:val="000000" w:themeColor="text1"/>
        </w:rPr>
        <w:tab/>
        <w:t>£290.00</w:t>
      </w:r>
      <w:r w:rsidR="00C3240A" w:rsidRPr="00D212A0">
        <w:rPr>
          <w:color w:val="000000" w:themeColor="text1"/>
        </w:rPr>
        <w:t xml:space="preserve"> </w:t>
      </w:r>
    </w:p>
    <w:p w14:paraId="302FCC48" w14:textId="4A6770B8" w:rsidR="00C3240A" w:rsidRDefault="00E10D4F" w:rsidP="00EE2415">
      <w:pPr>
        <w:pStyle w:val="BodyText"/>
        <w:tabs>
          <w:tab w:val="left" w:pos="4977"/>
        </w:tabs>
        <w:spacing w:line="244" w:lineRule="auto"/>
        <w:ind w:left="263" w:right="2226"/>
        <w:rPr>
          <w:spacing w:val="-4"/>
        </w:rPr>
      </w:pPr>
      <w:r>
        <w:t xml:space="preserve">Individual </w:t>
      </w:r>
      <w:r w:rsidR="00211645">
        <w:t>panel sittings (1-2 hour duration)</w:t>
      </w:r>
      <w:r>
        <w:tab/>
      </w:r>
      <w:r>
        <w:rPr>
          <w:spacing w:val="-61"/>
        </w:rPr>
        <w:t xml:space="preserve"> </w:t>
      </w:r>
      <w:r>
        <w:rPr>
          <w:spacing w:val="-4"/>
        </w:rPr>
        <w:t>£</w:t>
      </w:r>
      <w:r w:rsidR="00D212A0">
        <w:rPr>
          <w:spacing w:val="-4"/>
        </w:rPr>
        <w:t xml:space="preserve"> </w:t>
      </w:r>
      <w:r w:rsidR="00E7486B">
        <w:rPr>
          <w:spacing w:val="-4"/>
        </w:rPr>
        <w:t xml:space="preserve"> </w:t>
      </w:r>
      <w:r w:rsidR="00D212A0">
        <w:rPr>
          <w:spacing w:val="-4"/>
        </w:rPr>
        <w:t>72.50</w:t>
      </w:r>
    </w:p>
    <w:p w14:paraId="0E720CAF" w14:textId="77777777" w:rsidR="00211645" w:rsidRDefault="00211645" w:rsidP="00E10D4F">
      <w:pPr>
        <w:pStyle w:val="Heading1"/>
        <w:tabs>
          <w:tab w:val="left" w:pos="512"/>
        </w:tabs>
        <w:ind w:left="0"/>
        <w:rPr>
          <w:color w:val="E20E59"/>
        </w:rPr>
      </w:pPr>
    </w:p>
    <w:p w14:paraId="08AFE5F4" w14:textId="77777777" w:rsidR="00211645" w:rsidRDefault="00211645" w:rsidP="00E10D4F">
      <w:pPr>
        <w:pStyle w:val="Heading1"/>
        <w:tabs>
          <w:tab w:val="left" w:pos="512"/>
        </w:tabs>
        <w:ind w:left="0"/>
        <w:rPr>
          <w:color w:val="E20E59"/>
        </w:rPr>
      </w:pPr>
    </w:p>
    <w:p w14:paraId="572EFB11" w14:textId="1EB028CE" w:rsidR="00211645" w:rsidRDefault="00E916E5" w:rsidP="00E10D4F">
      <w:pPr>
        <w:pStyle w:val="Heading1"/>
        <w:tabs>
          <w:tab w:val="left" w:pos="512"/>
        </w:tabs>
        <w:ind w:left="0"/>
        <w:rPr>
          <w:color w:val="E20E59"/>
        </w:rPr>
      </w:pPr>
      <w:r>
        <w:rPr>
          <w:color w:val="E20E59"/>
        </w:rPr>
        <w:t xml:space="preserve">    Extension to Parties Response/Deadlines</w:t>
      </w:r>
    </w:p>
    <w:p w14:paraId="747D3E88" w14:textId="77777777" w:rsidR="00E916E5" w:rsidRDefault="00E916E5" w:rsidP="00E10D4F">
      <w:pPr>
        <w:pStyle w:val="Heading1"/>
        <w:tabs>
          <w:tab w:val="left" w:pos="512"/>
        </w:tabs>
        <w:ind w:left="0"/>
        <w:rPr>
          <w:b w:val="0"/>
          <w:bCs w:val="0"/>
          <w:color w:val="E20E59"/>
        </w:rPr>
      </w:pPr>
    </w:p>
    <w:p w14:paraId="1A5B96B2" w14:textId="05B43A32" w:rsidR="00E916E5" w:rsidRPr="00E916E5" w:rsidRDefault="00E916E5" w:rsidP="00E916E5">
      <w:r>
        <w:t xml:space="preserve">    Clerk Fee £75.00</w:t>
      </w:r>
    </w:p>
    <w:p w14:paraId="22B07878" w14:textId="77777777" w:rsidR="00211645" w:rsidRDefault="00211645" w:rsidP="00E10D4F">
      <w:pPr>
        <w:pStyle w:val="Heading1"/>
        <w:tabs>
          <w:tab w:val="left" w:pos="512"/>
        </w:tabs>
        <w:ind w:left="0"/>
        <w:rPr>
          <w:color w:val="E20E59"/>
        </w:rPr>
      </w:pPr>
    </w:p>
    <w:p w14:paraId="3E49A393" w14:textId="77777777" w:rsidR="00211645" w:rsidRDefault="00211645" w:rsidP="00E10D4F">
      <w:pPr>
        <w:pStyle w:val="Heading1"/>
        <w:tabs>
          <w:tab w:val="left" w:pos="512"/>
        </w:tabs>
        <w:ind w:left="0"/>
        <w:rPr>
          <w:color w:val="E20E59"/>
        </w:rPr>
      </w:pPr>
    </w:p>
    <w:p w14:paraId="2106290E" w14:textId="1AF913B7" w:rsidR="007166AE" w:rsidRDefault="007D0C19" w:rsidP="00E10D4F">
      <w:pPr>
        <w:pStyle w:val="Heading1"/>
        <w:tabs>
          <w:tab w:val="left" w:pos="512"/>
        </w:tabs>
        <w:ind w:left="0"/>
      </w:pPr>
      <w:r>
        <w:rPr>
          <w:color w:val="E20E59"/>
        </w:rPr>
        <w:t xml:space="preserve">   </w:t>
      </w:r>
      <w:r w:rsidR="0062392E">
        <w:rPr>
          <w:color w:val="E20E59"/>
        </w:rPr>
        <w:t>4.</w:t>
      </w:r>
      <w:r>
        <w:rPr>
          <w:color w:val="E20E59"/>
        </w:rPr>
        <w:t xml:space="preserve"> </w:t>
      </w:r>
      <w:r w:rsidR="00F03CE2">
        <w:rPr>
          <w:color w:val="E20E59"/>
        </w:rPr>
        <w:t>Additional</w:t>
      </w:r>
      <w:r w:rsidR="00F03CE2">
        <w:rPr>
          <w:color w:val="E20E59"/>
          <w:spacing w:val="23"/>
        </w:rPr>
        <w:t xml:space="preserve"> </w:t>
      </w:r>
      <w:r w:rsidR="00F03CE2">
        <w:rPr>
          <w:color w:val="E20E59"/>
          <w:spacing w:val="-2"/>
        </w:rPr>
        <w:t>Services</w:t>
      </w:r>
    </w:p>
    <w:p w14:paraId="2106290F" w14:textId="77777777" w:rsidR="007166AE" w:rsidRDefault="007166AE">
      <w:pPr>
        <w:pStyle w:val="BodyText"/>
        <w:spacing w:before="13"/>
        <w:rPr>
          <w:b/>
        </w:rPr>
      </w:pPr>
    </w:p>
    <w:p w14:paraId="21062910" w14:textId="77777777" w:rsidR="007166AE" w:rsidRDefault="00F03CE2">
      <w:pPr>
        <w:ind w:left="263"/>
        <w:rPr>
          <w:b/>
        </w:rPr>
      </w:pPr>
      <w:r>
        <w:rPr>
          <w:b/>
        </w:rPr>
        <w:t>Article</w:t>
      </w:r>
      <w:r>
        <w:rPr>
          <w:b/>
          <w:spacing w:val="13"/>
        </w:rPr>
        <w:t xml:space="preserve"> </w:t>
      </w:r>
      <w:r>
        <w:rPr>
          <w:b/>
        </w:rPr>
        <w:t>12.6</w:t>
      </w:r>
      <w:r>
        <w:rPr>
          <w:b/>
          <w:spacing w:val="12"/>
        </w:rPr>
        <w:t xml:space="preserve"> </w:t>
      </w:r>
      <w:r>
        <w:rPr>
          <w:b/>
        </w:rPr>
        <w:t>Complaints</w:t>
      </w:r>
      <w:r>
        <w:rPr>
          <w:b/>
          <w:spacing w:val="11"/>
        </w:rPr>
        <w:t xml:space="preserve"> </w:t>
      </w:r>
      <w:r>
        <w:rPr>
          <w:b/>
        </w:rPr>
        <w:t>/</w:t>
      </w:r>
      <w:r>
        <w:rPr>
          <w:b/>
          <w:spacing w:val="16"/>
        </w:rPr>
        <w:t xml:space="preserve"> </w:t>
      </w:r>
      <w:r>
        <w:rPr>
          <w:b/>
          <w:spacing w:val="-2"/>
        </w:rPr>
        <w:t>Referrals</w:t>
      </w:r>
    </w:p>
    <w:p w14:paraId="21062911" w14:textId="77777777" w:rsidR="007166AE" w:rsidRDefault="007166AE">
      <w:pPr>
        <w:pStyle w:val="BodyText"/>
        <w:spacing w:before="12"/>
        <w:rPr>
          <w:b/>
        </w:rPr>
      </w:pPr>
    </w:p>
    <w:p w14:paraId="21062912" w14:textId="77777777" w:rsidR="007166AE" w:rsidRDefault="00F03CE2">
      <w:pPr>
        <w:pStyle w:val="BodyText"/>
        <w:ind w:left="263"/>
      </w:pPr>
      <w:r>
        <w:t>Fee:</w:t>
      </w:r>
      <w:r>
        <w:rPr>
          <w:spacing w:val="8"/>
        </w:rPr>
        <w:t xml:space="preserve"> </w:t>
      </w:r>
      <w:r>
        <w:t>£400</w:t>
      </w:r>
      <w:r>
        <w:rPr>
          <w:spacing w:val="10"/>
        </w:rPr>
        <w:t xml:space="preserve"> </w:t>
      </w:r>
      <w:r>
        <w:t>for</w:t>
      </w:r>
      <w:r>
        <w:rPr>
          <w:spacing w:val="8"/>
        </w:rPr>
        <w:t xml:space="preserve"> </w:t>
      </w:r>
      <w:r>
        <w:t>Article</w:t>
      </w:r>
      <w:r>
        <w:rPr>
          <w:spacing w:val="14"/>
        </w:rPr>
        <w:t xml:space="preserve"> </w:t>
      </w:r>
      <w:r>
        <w:t>12.6</w:t>
      </w:r>
      <w:r>
        <w:rPr>
          <w:spacing w:val="14"/>
        </w:rPr>
        <w:t xml:space="preserve"> </w:t>
      </w:r>
      <w:r>
        <w:t>Complaints</w:t>
      </w:r>
      <w:r>
        <w:rPr>
          <w:spacing w:val="10"/>
        </w:rPr>
        <w:t xml:space="preserve"> </w:t>
      </w:r>
      <w:r>
        <w:t>/</w:t>
      </w:r>
      <w:r>
        <w:rPr>
          <w:spacing w:val="10"/>
        </w:rPr>
        <w:t xml:space="preserve"> </w:t>
      </w:r>
      <w:r>
        <w:rPr>
          <w:spacing w:val="-2"/>
        </w:rPr>
        <w:t>Referrals</w:t>
      </w:r>
    </w:p>
    <w:p w14:paraId="21062913" w14:textId="77777777" w:rsidR="007166AE" w:rsidRDefault="007166AE">
      <w:pPr>
        <w:pStyle w:val="BodyText"/>
        <w:spacing w:before="10"/>
      </w:pPr>
    </w:p>
    <w:p w14:paraId="286F8997" w14:textId="77777777" w:rsidR="00C62B66" w:rsidRDefault="00C62B66">
      <w:pPr>
        <w:pStyle w:val="BodyText"/>
        <w:spacing w:line="247" w:lineRule="auto"/>
        <w:ind w:left="263" w:right="713"/>
      </w:pPr>
    </w:p>
    <w:p w14:paraId="08B36ECA" w14:textId="77777777" w:rsidR="00C62B66" w:rsidRDefault="00C62B66">
      <w:pPr>
        <w:pStyle w:val="BodyText"/>
        <w:spacing w:line="247" w:lineRule="auto"/>
        <w:ind w:left="263" w:right="713"/>
      </w:pPr>
    </w:p>
    <w:p w14:paraId="21062914" w14:textId="59FE37E7" w:rsidR="007166AE" w:rsidRDefault="00F03CE2">
      <w:pPr>
        <w:pStyle w:val="BodyText"/>
        <w:spacing w:line="247" w:lineRule="auto"/>
        <w:ind w:left="263" w:right="713"/>
      </w:pPr>
      <w:r>
        <w:t>Provide a full assessment and decision recommendation, including gathering all further information from the parties for assessment purposes, preparing and drafting Decision Forms with a recommendation for the Registrar’s consideration. Return the Decision</w:t>
      </w:r>
      <w:r>
        <w:rPr>
          <w:spacing w:val="31"/>
        </w:rPr>
        <w:t xml:space="preserve"> </w:t>
      </w:r>
      <w:r>
        <w:t>Form for the Registrar’s</w:t>
      </w:r>
      <w:r>
        <w:rPr>
          <w:spacing w:val="31"/>
        </w:rPr>
        <w:t xml:space="preserve"> </w:t>
      </w:r>
      <w:r>
        <w:t>sign off</w:t>
      </w:r>
      <w:r>
        <w:rPr>
          <w:spacing w:val="31"/>
        </w:rPr>
        <w:t xml:space="preserve"> </w:t>
      </w:r>
      <w:r>
        <w:t>and write allegation letters for cases</w:t>
      </w:r>
    </w:p>
    <w:p w14:paraId="21062915" w14:textId="77777777" w:rsidR="007166AE" w:rsidRDefault="00F03CE2">
      <w:pPr>
        <w:pStyle w:val="BodyText"/>
        <w:spacing w:line="244" w:lineRule="auto"/>
        <w:ind w:left="263" w:right="361"/>
      </w:pPr>
      <w:r>
        <w:t>referred to a 12.6 Panel. Upon receipt of a response to allegations, the Clerk should refer back to the internal process for arrangement of an Article 12.6 Panel. For cases not referred to an Article 12.6 Panel, the Clerk will draft closure letters and return cases for internal closure of the electronic file.</w:t>
      </w:r>
    </w:p>
    <w:p w14:paraId="21062916" w14:textId="77777777" w:rsidR="007166AE" w:rsidRDefault="007166AE">
      <w:pPr>
        <w:pStyle w:val="BodyText"/>
        <w:spacing w:before="8"/>
      </w:pPr>
    </w:p>
    <w:p w14:paraId="21062917" w14:textId="77777777" w:rsidR="007166AE" w:rsidRDefault="00F03CE2">
      <w:pPr>
        <w:pStyle w:val="BodyText"/>
        <w:ind w:left="263"/>
      </w:pPr>
      <w:r>
        <w:t>Timeframes</w:t>
      </w:r>
      <w:r>
        <w:rPr>
          <w:spacing w:val="18"/>
        </w:rPr>
        <w:t xml:space="preserve"> </w:t>
      </w:r>
      <w:r>
        <w:t>for</w:t>
      </w:r>
      <w:r>
        <w:rPr>
          <w:spacing w:val="17"/>
        </w:rPr>
        <w:t xml:space="preserve"> </w:t>
      </w:r>
      <w:r>
        <w:t>12.6</w:t>
      </w:r>
      <w:r>
        <w:rPr>
          <w:spacing w:val="22"/>
        </w:rPr>
        <w:t xml:space="preserve"> </w:t>
      </w:r>
      <w:r>
        <w:t>complaints/referrals</w:t>
      </w:r>
      <w:r>
        <w:rPr>
          <w:spacing w:val="23"/>
        </w:rPr>
        <w:t xml:space="preserve"> </w:t>
      </w:r>
      <w:r>
        <w:rPr>
          <w:spacing w:val="-10"/>
        </w:rPr>
        <w:t>–</w:t>
      </w:r>
    </w:p>
    <w:p w14:paraId="21062918" w14:textId="77777777" w:rsidR="007166AE" w:rsidRDefault="007166AE">
      <w:pPr>
        <w:pStyle w:val="BodyText"/>
        <w:spacing w:before="14"/>
      </w:pPr>
    </w:p>
    <w:p w14:paraId="225906AE" w14:textId="77777777" w:rsidR="00211645" w:rsidRDefault="00F03CE2" w:rsidP="00211645">
      <w:pPr>
        <w:pStyle w:val="ListParagraph"/>
        <w:numPr>
          <w:ilvl w:val="1"/>
          <w:numId w:val="2"/>
        </w:numPr>
        <w:tabs>
          <w:tab w:val="left" w:pos="938"/>
          <w:tab w:val="left" w:pos="940"/>
        </w:tabs>
        <w:spacing w:before="1" w:line="264" w:lineRule="auto"/>
        <w:ind w:right="384" w:hanging="339"/>
      </w:pPr>
      <w:r>
        <w:t>Gathering Further Information – time given between 14 and 21 days from date of allocation of cas</w:t>
      </w:r>
      <w:r w:rsidR="00211645">
        <w:t>es</w:t>
      </w:r>
    </w:p>
    <w:p w14:paraId="268BC8C3" w14:textId="559DD09D" w:rsidR="00211645" w:rsidRDefault="00211645" w:rsidP="00211645">
      <w:pPr>
        <w:pStyle w:val="ListParagraph"/>
        <w:numPr>
          <w:ilvl w:val="1"/>
          <w:numId w:val="2"/>
        </w:numPr>
        <w:tabs>
          <w:tab w:val="left" w:pos="938"/>
          <w:tab w:val="left" w:pos="940"/>
        </w:tabs>
        <w:spacing w:before="1" w:line="264" w:lineRule="auto"/>
        <w:ind w:right="384" w:hanging="339"/>
      </w:pPr>
      <w:r>
        <w:t>Assessment</w:t>
      </w:r>
      <w:r w:rsidRPr="00211645">
        <w:rPr>
          <w:spacing w:val="39"/>
        </w:rPr>
        <w:t xml:space="preserve"> </w:t>
      </w:r>
      <w:r>
        <w:t>and</w:t>
      </w:r>
      <w:r w:rsidRPr="00211645">
        <w:rPr>
          <w:spacing w:val="39"/>
        </w:rPr>
        <w:t xml:space="preserve"> </w:t>
      </w:r>
      <w:r>
        <w:t>Preparation</w:t>
      </w:r>
      <w:r w:rsidRPr="00211645">
        <w:rPr>
          <w:spacing w:val="36"/>
        </w:rPr>
        <w:t xml:space="preserve"> </w:t>
      </w:r>
      <w:r>
        <w:t>of</w:t>
      </w:r>
      <w:r w:rsidRPr="00211645">
        <w:rPr>
          <w:spacing w:val="35"/>
        </w:rPr>
        <w:t xml:space="preserve"> </w:t>
      </w:r>
      <w:r>
        <w:t>Registrar</w:t>
      </w:r>
      <w:r w:rsidRPr="00211645">
        <w:rPr>
          <w:spacing w:val="34"/>
        </w:rPr>
        <w:t xml:space="preserve"> </w:t>
      </w:r>
      <w:r>
        <w:t>decision</w:t>
      </w:r>
      <w:r w:rsidRPr="00211645">
        <w:rPr>
          <w:spacing w:val="40"/>
        </w:rPr>
        <w:t xml:space="preserve"> </w:t>
      </w:r>
      <w:r>
        <w:t>–</w:t>
      </w:r>
      <w:r w:rsidRPr="00211645">
        <w:rPr>
          <w:spacing w:val="34"/>
        </w:rPr>
        <w:t xml:space="preserve"> </w:t>
      </w:r>
      <w:r>
        <w:t>7</w:t>
      </w:r>
      <w:r w:rsidRPr="00211645">
        <w:rPr>
          <w:spacing w:val="40"/>
        </w:rPr>
        <w:t xml:space="preserve"> </w:t>
      </w:r>
      <w:r>
        <w:t>days</w:t>
      </w:r>
      <w:r w:rsidRPr="00211645">
        <w:rPr>
          <w:spacing w:val="35"/>
        </w:rPr>
        <w:t xml:space="preserve"> </w:t>
      </w:r>
      <w:r>
        <w:t>from</w:t>
      </w:r>
      <w:r w:rsidRPr="00211645">
        <w:rPr>
          <w:spacing w:val="40"/>
        </w:rPr>
        <w:t xml:space="preserve"> </w:t>
      </w:r>
      <w:r>
        <w:t>collection</w:t>
      </w:r>
      <w:r w:rsidRPr="00211645">
        <w:rPr>
          <w:spacing w:val="36"/>
        </w:rPr>
        <w:t xml:space="preserve"> </w:t>
      </w:r>
      <w:r>
        <w:t>of</w:t>
      </w:r>
      <w:r w:rsidRPr="00211645">
        <w:rPr>
          <w:spacing w:val="35"/>
        </w:rPr>
        <w:t xml:space="preserve"> </w:t>
      </w:r>
      <w:r>
        <w:t>all information required.</w:t>
      </w:r>
    </w:p>
    <w:p w14:paraId="5BA19E94" w14:textId="77777777" w:rsidR="00211645" w:rsidRDefault="00211645" w:rsidP="00211645">
      <w:pPr>
        <w:pStyle w:val="ListParagraph"/>
        <w:numPr>
          <w:ilvl w:val="1"/>
          <w:numId w:val="2"/>
        </w:numPr>
        <w:tabs>
          <w:tab w:val="left" w:pos="938"/>
          <w:tab w:val="left" w:pos="940"/>
        </w:tabs>
        <w:spacing w:before="3" w:line="244" w:lineRule="auto"/>
        <w:ind w:right="146" w:hanging="339"/>
      </w:pPr>
      <w:r>
        <w:t>Writing</w:t>
      </w:r>
      <w:r>
        <w:rPr>
          <w:spacing w:val="40"/>
        </w:rPr>
        <w:t xml:space="preserve"> </w:t>
      </w:r>
      <w:r>
        <w:t>allegation/closure</w:t>
      </w:r>
      <w:r>
        <w:rPr>
          <w:spacing w:val="40"/>
        </w:rPr>
        <w:t xml:space="preserve"> </w:t>
      </w:r>
      <w:r>
        <w:t>letter</w:t>
      </w:r>
      <w:r>
        <w:rPr>
          <w:spacing w:val="40"/>
        </w:rPr>
        <w:t xml:space="preserve"> </w:t>
      </w:r>
      <w:r>
        <w:t>–</w:t>
      </w:r>
      <w:r>
        <w:rPr>
          <w:spacing w:val="40"/>
        </w:rPr>
        <w:t xml:space="preserve"> </w:t>
      </w:r>
      <w:r>
        <w:t>5</w:t>
      </w:r>
      <w:r>
        <w:rPr>
          <w:spacing w:val="40"/>
        </w:rPr>
        <w:t xml:space="preserve"> </w:t>
      </w:r>
      <w:r>
        <w:t>days</w:t>
      </w:r>
      <w:r>
        <w:rPr>
          <w:spacing w:val="40"/>
        </w:rPr>
        <w:t xml:space="preserve"> </w:t>
      </w:r>
      <w:r>
        <w:t>from</w:t>
      </w:r>
      <w:r>
        <w:rPr>
          <w:spacing w:val="40"/>
        </w:rPr>
        <w:t xml:space="preserve"> </w:t>
      </w:r>
      <w:r>
        <w:t>receipt</w:t>
      </w:r>
      <w:r>
        <w:rPr>
          <w:spacing w:val="40"/>
        </w:rPr>
        <w:t xml:space="preserve"> </w:t>
      </w:r>
      <w:r>
        <w:t>of</w:t>
      </w:r>
      <w:r>
        <w:rPr>
          <w:spacing w:val="40"/>
        </w:rPr>
        <w:t xml:space="preserve"> </w:t>
      </w:r>
      <w:r>
        <w:t>response</w:t>
      </w:r>
      <w:r>
        <w:rPr>
          <w:spacing w:val="40"/>
        </w:rPr>
        <w:t xml:space="preserve"> </w:t>
      </w:r>
      <w:r>
        <w:t>/</w:t>
      </w:r>
      <w:r>
        <w:rPr>
          <w:spacing w:val="40"/>
        </w:rPr>
        <w:t xml:space="preserve"> </w:t>
      </w:r>
      <w:r>
        <w:t>5</w:t>
      </w:r>
      <w:r>
        <w:rPr>
          <w:spacing w:val="40"/>
        </w:rPr>
        <w:t xml:space="preserve"> </w:t>
      </w:r>
      <w:r>
        <w:t>days</w:t>
      </w:r>
      <w:r>
        <w:rPr>
          <w:spacing w:val="40"/>
        </w:rPr>
        <w:t xml:space="preserve"> </w:t>
      </w:r>
      <w:r>
        <w:t>from confirmation of Registrar’s decision to reject case.</w:t>
      </w:r>
    </w:p>
    <w:p w14:paraId="624D8761" w14:textId="77777777" w:rsidR="00211645" w:rsidRDefault="00211645" w:rsidP="00211645">
      <w:pPr>
        <w:pStyle w:val="BodyText"/>
      </w:pPr>
    </w:p>
    <w:p w14:paraId="534F787E" w14:textId="77777777" w:rsidR="00211645" w:rsidRDefault="00211645" w:rsidP="00211645">
      <w:pPr>
        <w:pStyle w:val="BodyText"/>
        <w:spacing w:before="12"/>
      </w:pPr>
    </w:p>
    <w:p w14:paraId="2ACE54F6" w14:textId="77777777" w:rsidR="00211645" w:rsidRDefault="00211645" w:rsidP="00211645">
      <w:pPr>
        <w:pStyle w:val="Heading1"/>
        <w:ind w:left="601"/>
      </w:pPr>
      <w:r>
        <w:t>Writing</w:t>
      </w:r>
      <w:r>
        <w:rPr>
          <w:spacing w:val="13"/>
        </w:rPr>
        <w:t xml:space="preserve"> </w:t>
      </w:r>
      <w:r>
        <w:t>IAC</w:t>
      </w:r>
      <w:r>
        <w:rPr>
          <w:spacing w:val="13"/>
        </w:rPr>
        <w:t xml:space="preserve"> </w:t>
      </w:r>
      <w:r>
        <w:t>Reports</w:t>
      </w:r>
      <w:r>
        <w:rPr>
          <w:spacing w:val="12"/>
        </w:rPr>
        <w:t xml:space="preserve"> </w:t>
      </w:r>
      <w:r>
        <w:t>for</w:t>
      </w:r>
      <w:r>
        <w:rPr>
          <w:spacing w:val="13"/>
        </w:rPr>
        <w:t xml:space="preserve"> </w:t>
      </w:r>
      <w:r>
        <w:t>complaints</w:t>
      </w:r>
      <w:r>
        <w:rPr>
          <w:spacing w:val="13"/>
        </w:rPr>
        <w:t xml:space="preserve"> </w:t>
      </w:r>
      <w:r>
        <w:t>transferred</w:t>
      </w:r>
      <w:r>
        <w:rPr>
          <w:spacing w:val="14"/>
        </w:rPr>
        <w:t xml:space="preserve"> </w:t>
      </w:r>
      <w:r>
        <w:t>to</w:t>
      </w:r>
      <w:r>
        <w:rPr>
          <w:spacing w:val="13"/>
        </w:rPr>
        <w:t xml:space="preserve"> </w:t>
      </w:r>
      <w:r>
        <w:t>PCP</w:t>
      </w:r>
      <w:r>
        <w:rPr>
          <w:spacing w:val="15"/>
        </w:rPr>
        <w:t xml:space="preserve"> </w:t>
      </w:r>
      <w:r>
        <w:t>via</w:t>
      </w:r>
      <w:r>
        <w:rPr>
          <w:spacing w:val="12"/>
        </w:rPr>
        <w:t xml:space="preserve"> </w:t>
      </w:r>
      <w:r>
        <w:rPr>
          <w:spacing w:val="-5"/>
        </w:rPr>
        <w:t>1.5</w:t>
      </w:r>
    </w:p>
    <w:p w14:paraId="489E3D61" w14:textId="77777777" w:rsidR="00211645" w:rsidRDefault="00211645" w:rsidP="00211645">
      <w:pPr>
        <w:pStyle w:val="BodyText"/>
        <w:spacing w:before="13"/>
        <w:rPr>
          <w:b/>
        </w:rPr>
      </w:pPr>
    </w:p>
    <w:p w14:paraId="79A58E2C" w14:textId="77777777" w:rsidR="00211645" w:rsidRDefault="00211645" w:rsidP="00211645">
      <w:pPr>
        <w:pStyle w:val="BodyText"/>
        <w:ind w:left="601"/>
      </w:pPr>
      <w:r>
        <w:t>Fee:</w:t>
      </w:r>
      <w:r>
        <w:rPr>
          <w:spacing w:val="10"/>
        </w:rPr>
        <w:t xml:space="preserve"> </w:t>
      </w:r>
      <w:r>
        <w:rPr>
          <w:spacing w:val="-4"/>
        </w:rPr>
        <w:t>£400</w:t>
      </w:r>
    </w:p>
    <w:p w14:paraId="5F4C2951" w14:textId="77777777" w:rsidR="00211645" w:rsidRDefault="00211645" w:rsidP="00211645">
      <w:pPr>
        <w:pStyle w:val="BodyText"/>
        <w:spacing w:before="12"/>
      </w:pPr>
    </w:p>
    <w:p w14:paraId="07D9E1AB" w14:textId="77777777" w:rsidR="00211645" w:rsidRDefault="00211645" w:rsidP="00211645">
      <w:pPr>
        <w:pStyle w:val="BodyText"/>
        <w:spacing w:line="244" w:lineRule="auto"/>
        <w:ind w:left="601"/>
      </w:pPr>
      <w:r>
        <w:t>Writing</w:t>
      </w:r>
      <w:r>
        <w:rPr>
          <w:spacing w:val="36"/>
        </w:rPr>
        <w:t xml:space="preserve"> </w:t>
      </w:r>
      <w:r>
        <w:t>IAC</w:t>
      </w:r>
      <w:r>
        <w:rPr>
          <w:spacing w:val="40"/>
        </w:rPr>
        <w:t xml:space="preserve"> </w:t>
      </w:r>
      <w:r>
        <w:t>reports</w:t>
      </w:r>
      <w:r>
        <w:rPr>
          <w:spacing w:val="39"/>
        </w:rPr>
        <w:t xml:space="preserve"> </w:t>
      </w:r>
      <w:r>
        <w:t>if</w:t>
      </w:r>
      <w:r>
        <w:rPr>
          <w:spacing w:val="38"/>
        </w:rPr>
        <w:t xml:space="preserve"> </w:t>
      </w:r>
      <w:r>
        <w:t>the</w:t>
      </w:r>
      <w:r>
        <w:rPr>
          <w:spacing w:val="40"/>
        </w:rPr>
        <w:t xml:space="preserve"> </w:t>
      </w:r>
      <w:r>
        <w:t>case</w:t>
      </w:r>
      <w:r>
        <w:rPr>
          <w:spacing w:val="40"/>
        </w:rPr>
        <w:t xml:space="preserve"> </w:t>
      </w:r>
      <w:r>
        <w:t>is</w:t>
      </w:r>
      <w:r>
        <w:rPr>
          <w:spacing w:val="39"/>
        </w:rPr>
        <w:t xml:space="preserve"> </w:t>
      </w:r>
      <w:r>
        <w:t>transferred</w:t>
      </w:r>
      <w:r>
        <w:rPr>
          <w:spacing w:val="38"/>
        </w:rPr>
        <w:t xml:space="preserve"> </w:t>
      </w:r>
      <w:r>
        <w:t>to</w:t>
      </w:r>
      <w:r>
        <w:rPr>
          <w:spacing w:val="38"/>
        </w:rPr>
        <w:t xml:space="preserve"> </w:t>
      </w:r>
      <w:r>
        <w:t>the</w:t>
      </w:r>
      <w:r>
        <w:rPr>
          <w:spacing w:val="37"/>
        </w:rPr>
        <w:t xml:space="preserve"> </w:t>
      </w:r>
      <w:r>
        <w:t>Professional</w:t>
      </w:r>
      <w:r>
        <w:rPr>
          <w:spacing w:val="37"/>
        </w:rPr>
        <w:t xml:space="preserve"> </w:t>
      </w:r>
      <w:r>
        <w:t>Conduct</w:t>
      </w:r>
      <w:r>
        <w:rPr>
          <w:spacing w:val="38"/>
        </w:rPr>
        <w:t xml:space="preserve"> </w:t>
      </w:r>
      <w:r>
        <w:t>Procedure (PCP) via 1.5, 7 days from receipt of preliminary response.</w:t>
      </w:r>
    </w:p>
    <w:p w14:paraId="4CB31D69" w14:textId="77777777" w:rsidR="00211645" w:rsidRDefault="00211645" w:rsidP="00211645">
      <w:pPr>
        <w:pStyle w:val="BodyText"/>
        <w:spacing w:before="11"/>
      </w:pPr>
    </w:p>
    <w:p w14:paraId="0E7C1924" w14:textId="77777777" w:rsidR="00211645" w:rsidRDefault="00211645" w:rsidP="00211645">
      <w:pPr>
        <w:pStyle w:val="Heading1"/>
        <w:ind w:left="601"/>
      </w:pPr>
      <w:r>
        <w:t>Additional</w:t>
      </w:r>
      <w:r>
        <w:rPr>
          <w:spacing w:val="22"/>
        </w:rPr>
        <w:t xml:space="preserve"> </w:t>
      </w:r>
      <w:r>
        <w:t>work</w:t>
      </w:r>
      <w:r>
        <w:rPr>
          <w:spacing w:val="19"/>
        </w:rPr>
        <w:t xml:space="preserve"> </w:t>
      </w:r>
      <w:r>
        <w:t>for</w:t>
      </w:r>
      <w:r>
        <w:rPr>
          <w:spacing w:val="20"/>
        </w:rPr>
        <w:t xml:space="preserve"> </w:t>
      </w:r>
      <w:r>
        <w:t>Pre-investigation</w:t>
      </w:r>
      <w:r>
        <w:rPr>
          <w:spacing w:val="18"/>
        </w:rPr>
        <w:t xml:space="preserve"> </w:t>
      </w:r>
      <w:r>
        <w:t>and</w:t>
      </w:r>
      <w:r>
        <w:rPr>
          <w:spacing w:val="16"/>
        </w:rPr>
        <w:t xml:space="preserve"> </w:t>
      </w:r>
      <w:r>
        <w:t>assessment</w:t>
      </w:r>
      <w:r>
        <w:rPr>
          <w:spacing w:val="19"/>
        </w:rPr>
        <w:t xml:space="preserve"> </w:t>
      </w:r>
      <w:r>
        <w:t>committee</w:t>
      </w:r>
      <w:r>
        <w:rPr>
          <w:spacing w:val="18"/>
        </w:rPr>
        <w:t xml:space="preserve"> </w:t>
      </w:r>
      <w:r>
        <w:rPr>
          <w:spacing w:val="-2"/>
        </w:rPr>
        <w:t>(IAC)</w:t>
      </w:r>
    </w:p>
    <w:p w14:paraId="49DD454E" w14:textId="77777777" w:rsidR="00211645" w:rsidRDefault="00211645" w:rsidP="00211645">
      <w:pPr>
        <w:pStyle w:val="BodyText"/>
        <w:spacing w:before="12"/>
        <w:rPr>
          <w:b/>
        </w:rPr>
      </w:pPr>
    </w:p>
    <w:p w14:paraId="48B8A943" w14:textId="77777777" w:rsidR="00211645" w:rsidRDefault="00211645" w:rsidP="00211645">
      <w:pPr>
        <w:pStyle w:val="BodyText"/>
        <w:spacing w:before="1"/>
        <w:ind w:left="601"/>
      </w:pPr>
      <w:r>
        <w:t>Fee:</w:t>
      </w:r>
      <w:r>
        <w:rPr>
          <w:spacing w:val="9"/>
        </w:rPr>
        <w:t xml:space="preserve"> </w:t>
      </w:r>
      <w:r>
        <w:t>£200</w:t>
      </w:r>
      <w:r>
        <w:rPr>
          <w:spacing w:val="11"/>
        </w:rPr>
        <w:t xml:space="preserve"> </w:t>
      </w:r>
      <w:r>
        <w:t>–</w:t>
      </w:r>
      <w:r>
        <w:rPr>
          <w:spacing w:val="12"/>
        </w:rPr>
        <w:t xml:space="preserve"> </w:t>
      </w:r>
      <w:r>
        <w:t>for</w:t>
      </w:r>
      <w:r>
        <w:rPr>
          <w:spacing w:val="12"/>
        </w:rPr>
        <w:t xml:space="preserve"> </w:t>
      </w:r>
      <w:r>
        <w:t>each</w:t>
      </w:r>
      <w:r>
        <w:rPr>
          <w:spacing w:val="11"/>
        </w:rPr>
        <w:t xml:space="preserve"> </w:t>
      </w:r>
      <w:r>
        <w:t>set</w:t>
      </w:r>
      <w:r>
        <w:rPr>
          <w:spacing w:val="11"/>
        </w:rPr>
        <w:t xml:space="preserve"> </w:t>
      </w:r>
      <w:r>
        <w:t>of</w:t>
      </w:r>
      <w:r>
        <w:rPr>
          <w:spacing w:val="13"/>
        </w:rPr>
        <w:t xml:space="preserve"> </w:t>
      </w:r>
      <w:r>
        <w:t>forms</w:t>
      </w:r>
      <w:r>
        <w:rPr>
          <w:spacing w:val="11"/>
        </w:rPr>
        <w:t xml:space="preserve"> </w:t>
      </w:r>
      <w:r>
        <w:t>A&amp;B</w:t>
      </w:r>
      <w:r>
        <w:rPr>
          <w:spacing w:val="11"/>
        </w:rPr>
        <w:t xml:space="preserve"> </w:t>
      </w:r>
      <w:r>
        <w:t>(preliminary</w:t>
      </w:r>
      <w:r>
        <w:rPr>
          <w:spacing w:val="9"/>
        </w:rPr>
        <w:t xml:space="preserve"> </w:t>
      </w:r>
      <w:r>
        <w:t>response</w:t>
      </w:r>
      <w:r>
        <w:rPr>
          <w:spacing w:val="13"/>
        </w:rPr>
        <w:t xml:space="preserve"> </w:t>
      </w:r>
      <w:r>
        <w:t>and</w:t>
      </w:r>
      <w:r>
        <w:rPr>
          <w:spacing w:val="9"/>
        </w:rPr>
        <w:t xml:space="preserve"> </w:t>
      </w:r>
      <w:r>
        <w:t>threshold</w:t>
      </w:r>
      <w:r>
        <w:rPr>
          <w:spacing w:val="10"/>
        </w:rPr>
        <w:t xml:space="preserve"> </w:t>
      </w:r>
      <w:r>
        <w:rPr>
          <w:spacing w:val="-2"/>
        </w:rPr>
        <w:t>test)</w:t>
      </w:r>
    </w:p>
    <w:p w14:paraId="5C9F5FA6" w14:textId="77777777" w:rsidR="00211645" w:rsidRDefault="00211645" w:rsidP="00211645">
      <w:pPr>
        <w:pStyle w:val="BodyText"/>
        <w:spacing w:line="491" w:lineRule="auto"/>
        <w:ind w:left="601" w:right="361"/>
      </w:pPr>
      <w:r>
        <w:t>£400 – for each IAC report completed, letter of advice or closure letter completed. Assist with additional work on the pre investigation and assessment committee (IAC). Work description is as follows: -</w:t>
      </w:r>
    </w:p>
    <w:p w14:paraId="692551AC" w14:textId="77777777" w:rsidR="00211645" w:rsidRDefault="00211645" w:rsidP="00211645">
      <w:pPr>
        <w:pStyle w:val="ListParagraph"/>
        <w:numPr>
          <w:ilvl w:val="2"/>
          <w:numId w:val="2"/>
        </w:numPr>
        <w:tabs>
          <w:tab w:val="left" w:pos="1278"/>
        </w:tabs>
        <w:spacing w:before="1" w:line="254" w:lineRule="auto"/>
        <w:ind w:right="147" w:hanging="339"/>
      </w:pPr>
      <w:r>
        <w:t>Assess what further information is required from complainants and members, to make the request and to include preliminary response where appropriate.</w:t>
      </w:r>
    </w:p>
    <w:p w14:paraId="57BB22AD" w14:textId="77777777" w:rsidR="00211645" w:rsidRDefault="00211645" w:rsidP="00211645">
      <w:pPr>
        <w:pStyle w:val="ListParagraph"/>
        <w:numPr>
          <w:ilvl w:val="2"/>
          <w:numId w:val="2"/>
        </w:numPr>
        <w:tabs>
          <w:tab w:val="left" w:pos="1277"/>
        </w:tabs>
        <w:spacing w:before="6"/>
        <w:ind w:left="1277" w:hanging="337"/>
      </w:pPr>
      <w:r>
        <w:t>Perform</w:t>
      </w:r>
      <w:r>
        <w:rPr>
          <w:spacing w:val="12"/>
        </w:rPr>
        <w:t xml:space="preserve"> </w:t>
      </w:r>
      <w:r>
        <w:t>the</w:t>
      </w:r>
      <w:r>
        <w:rPr>
          <w:spacing w:val="18"/>
        </w:rPr>
        <w:t xml:space="preserve"> </w:t>
      </w:r>
      <w:r>
        <w:t>Case</w:t>
      </w:r>
      <w:r>
        <w:rPr>
          <w:spacing w:val="15"/>
        </w:rPr>
        <w:t xml:space="preserve"> </w:t>
      </w:r>
      <w:r>
        <w:t>Manager</w:t>
      </w:r>
      <w:r>
        <w:rPr>
          <w:spacing w:val="17"/>
        </w:rPr>
        <w:t xml:space="preserve"> </w:t>
      </w:r>
      <w:r>
        <w:t>Threshold</w:t>
      </w:r>
      <w:r>
        <w:rPr>
          <w:spacing w:val="13"/>
        </w:rPr>
        <w:t xml:space="preserve"> </w:t>
      </w:r>
      <w:r>
        <w:rPr>
          <w:spacing w:val="-4"/>
        </w:rPr>
        <w:t>test.</w:t>
      </w:r>
    </w:p>
    <w:p w14:paraId="412E35F7" w14:textId="77777777" w:rsidR="00211645" w:rsidRDefault="00211645" w:rsidP="00211645">
      <w:pPr>
        <w:pStyle w:val="ListParagraph"/>
        <w:numPr>
          <w:ilvl w:val="2"/>
          <w:numId w:val="2"/>
        </w:numPr>
        <w:tabs>
          <w:tab w:val="left" w:pos="1278"/>
        </w:tabs>
        <w:spacing w:before="18" w:line="256" w:lineRule="auto"/>
        <w:ind w:right="648" w:hanging="339"/>
      </w:pPr>
      <w:r>
        <w:t>After considering the Threshold Test, to make a decision as to whether the complaint has:</w:t>
      </w:r>
    </w:p>
    <w:p w14:paraId="24D92CE2" w14:textId="77777777" w:rsidR="00211645" w:rsidRDefault="00211645" w:rsidP="00211645">
      <w:pPr>
        <w:pStyle w:val="BodyText"/>
        <w:spacing w:before="19"/>
      </w:pPr>
    </w:p>
    <w:p w14:paraId="3A9BA003" w14:textId="77777777" w:rsidR="00211645" w:rsidRDefault="00211645" w:rsidP="00211645">
      <w:pPr>
        <w:pStyle w:val="ListParagraph"/>
        <w:numPr>
          <w:ilvl w:val="3"/>
          <w:numId w:val="2"/>
        </w:numPr>
        <w:tabs>
          <w:tab w:val="left" w:pos="2274"/>
        </w:tabs>
        <w:spacing w:line="259" w:lineRule="auto"/>
        <w:ind w:right="684"/>
        <w:jc w:val="left"/>
      </w:pPr>
      <w:r>
        <w:t>Met the threshold test where a Letter of Advice is an appropriate outcome as criteria is met; or</w:t>
      </w:r>
    </w:p>
    <w:p w14:paraId="7F56589F" w14:textId="77777777" w:rsidR="00211645" w:rsidRDefault="00211645" w:rsidP="00211645">
      <w:pPr>
        <w:pStyle w:val="ListParagraph"/>
        <w:numPr>
          <w:ilvl w:val="3"/>
          <w:numId w:val="2"/>
        </w:numPr>
        <w:tabs>
          <w:tab w:val="left" w:pos="2274"/>
        </w:tabs>
        <w:spacing w:before="1"/>
        <w:ind w:hanging="528"/>
        <w:jc w:val="left"/>
      </w:pPr>
      <w:r>
        <w:t>Met</w:t>
      </w:r>
      <w:r>
        <w:rPr>
          <w:spacing w:val="11"/>
        </w:rPr>
        <w:t xml:space="preserve"> </w:t>
      </w:r>
      <w:r>
        <w:t>the</w:t>
      </w:r>
      <w:r>
        <w:rPr>
          <w:spacing w:val="9"/>
        </w:rPr>
        <w:t xml:space="preserve"> </w:t>
      </w:r>
      <w:r>
        <w:t>threshold</w:t>
      </w:r>
      <w:r>
        <w:rPr>
          <w:spacing w:val="7"/>
        </w:rPr>
        <w:t xml:space="preserve"> </w:t>
      </w:r>
      <w:r>
        <w:t>test</w:t>
      </w:r>
      <w:r>
        <w:rPr>
          <w:spacing w:val="8"/>
        </w:rPr>
        <w:t xml:space="preserve"> </w:t>
      </w:r>
      <w:r>
        <w:t>and</w:t>
      </w:r>
      <w:r>
        <w:rPr>
          <w:spacing w:val="10"/>
        </w:rPr>
        <w:t xml:space="preserve"> </w:t>
      </w:r>
      <w:r>
        <w:t>is</w:t>
      </w:r>
      <w:r>
        <w:rPr>
          <w:spacing w:val="8"/>
        </w:rPr>
        <w:t xml:space="preserve"> </w:t>
      </w:r>
      <w:r>
        <w:t>therefore</w:t>
      </w:r>
      <w:r>
        <w:rPr>
          <w:spacing w:val="9"/>
        </w:rPr>
        <w:t xml:space="preserve"> </w:t>
      </w:r>
      <w:r>
        <w:t>to</w:t>
      </w:r>
      <w:r>
        <w:rPr>
          <w:spacing w:val="10"/>
        </w:rPr>
        <w:t xml:space="preserve"> </w:t>
      </w:r>
      <w:r>
        <w:t>proceed</w:t>
      </w:r>
      <w:r>
        <w:rPr>
          <w:spacing w:val="9"/>
        </w:rPr>
        <w:t xml:space="preserve"> </w:t>
      </w:r>
      <w:r>
        <w:t>to</w:t>
      </w:r>
      <w:r>
        <w:rPr>
          <w:spacing w:val="8"/>
        </w:rPr>
        <w:t xml:space="preserve"> </w:t>
      </w:r>
      <w:r>
        <w:t>an</w:t>
      </w:r>
      <w:r>
        <w:rPr>
          <w:spacing w:val="11"/>
        </w:rPr>
        <w:t xml:space="preserve"> </w:t>
      </w:r>
      <w:r>
        <w:t>IAC;</w:t>
      </w:r>
      <w:r>
        <w:rPr>
          <w:spacing w:val="8"/>
        </w:rPr>
        <w:t xml:space="preserve"> </w:t>
      </w:r>
      <w:r>
        <w:rPr>
          <w:spacing w:val="-5"/>
        </w:rPr>
        <w:t>or</w:t>
      </w:r>
    </w:p>
    <w:p w14:paraId="2E92BB2E" w14:textId="77777777" w:rsidR="00211645" w:rsidRDefault="00211645" w:rsidP="00211645">
      <w:pPr>
        <w:pStyle w:val="ListParagraph"/>
        <w:numPr>
          <w:ilvl w:val="3"/>
          <w:numId w:val="2"/>
        </w:numPr>
        <w:tabs>
          <w:tab w:val="left" w:pos="2275"/>
        </w:tabs>
        <w:spacing w:before="16"/>
        <w:ind w:left="2275" w:hanging="591"/>
        <w:jc w:val="left"/>
      </w:pPr>
      <w:r>
        <w:t>Failed</w:t>
      </w:r>
      <w:r>
        <w:rPr>
          <w:spacing w:val="8"/>
        </w:rPr>
        <w:t xml:space="preserve"> </w:t>
      </w:r>
      <w:r>
        <w:t>to</w:t>
      </w:r>
      <w:r>
        <w:rPr>
          <w:spacing w:val="9"/>
        </w:rPr>
        <w:t xml:space="preserve"> </w:t>
      </w:r>
      <w:r>
        <w:t>meet</w:t>
      </w:r>
      <w:r>
        <w:rPr>
          <w:spacing w:val="8"/>
        </w:rPr>
        <w:t xml:space="preserve"> </w:t>
      </w:r>
      <w:r>
        <w:t>the</w:t>
      </w:r>
      <w:r>
        <w:rPr>
          <w:spacing w:val="11"/>
        </w:rPr>
        <w:t xml:space="preserve"> </w:t>
      </w:r>
      <w:r>
        <w:t>threshold</w:t>
      </w:r>
      <w:r>
        <w:rPr>
          <w:spacing w:val="10"/>
        </w:rPr>
        <w:t xml:space="preserve"> </w:t>
      </w:r>
      <w:r>
        <w:t>test</w:t>
      </w:r>
      <w:r>
        <w:rPr>
          <w:spacing w:val="11"/>
        </w:rPr>
        <w:t xml:space="preserve"> </w:t>
      </w:r>
      <w:r>
        <w:t>and</w:t>
      </w:r>
      <w:r>
        <w:rPr>
          <w:spacing w:val="9"/>
        </w:rPr>
        <w:t xml:space="preserve"> </w:t>
      </w:r>
      <w:r>
        <w:t>complaint</w:t>
      </w:r>
      <w:r>
        <w:rPr>
          <w:spacing w:val="13"/>
        </w:rPr>
        <w:t xml:space="preserve"> </w:t>
      </w:r>
      <w:r>
        <w:t>is</w:t>
      </w:r>
      <w:r>
        <w:rPr>
          <w:spacing w:val="10"/>
        </w:rPr>
        <w:t xml:space="preserve"> </w:t>
      </w:r>
      <w:r>
        <w:t>to</w:t>
      </w:r>
      <w:r>
        <w:rPr>
          <w:spacing w:val="9"/>
        </w:rPr>
        <w:t xml:space="preserve"> </w:t>
      </w:r>
      <w:r>
        <w:t>be</w:t>
      </w:r>
      <w:r>
        <w:rPr>
          <w:spacing w:val="8"/>
        </w:rPr>
        <w:t xml:space="preserve"> </w:t>
      </w:r>
      <w:r>
        <w:rPr>
          <w:spacing w:val="-2"/>
        </w:rPr>
        <w:t>closed.</w:t>
      </w:r>
    </w:p>
    <w:p w14:paraId="4E23B172" w14:textId="77777777" w:rsidR="00211645" w:rsidRDefault="00211645" w:rsidP="00211645">
      <w:pPr>
        <w:pStyle w:val="BodyText"/>
        <w:spacing w:before="194"/>
      </w:pPr>
    </w:p>
    <w:p w14:paraId="4A5B452B" w14:textId="77777777" w:rsidR="00211645" w:rsidRDefault="00211645" w:rsidP="00211645">
      <w:pPr>
        <w:pStyle w:val="ListParagraph"/>
        <w:numPr>
          <w:ilvl w:val="2"/>
          <w:numId w:val="2"/>
        </w:numPr>
        <w:tabs>
          <w:tab w:val="left" w:pos="1277"/>
        </w:tabs>
        <w:ind w:left="1277" w:hanging="337"/>
      </w:pPr>
      <w:r>
        <w:t>Provide</w:t>
      </w:r>
      <w:r>
        <w:rPr>
          <w:spacing w:val="14"/>
        </w:rPr>
        <w:t xml:space="preserve"> </w:t>
      </w:r>
      <w:r>
        <w:t>reasoned</w:t>
      </w:r>
      <w:r>
        <w:rPr>
          <w:spacing w:val="11"/>
        </w:rPr>
        <w:t xml:space="preserve"> </w:t>
      </w:r>
      <w:r>
        <w:t>decisions</w:t>
      </w:r>
      <w:r>
        <w:rPr>
          <w:spacing w:val="18"/>
        </w:rPr>
        <w:t xml:space="preserve"> </w:t>
      </w:r>
      <w:r>
        <w:t>for</w:t>
      </w:r>
      <w:r>
        <w:rPr>
          <w:spacing w:val="14"/>
        </w:rPr>
        <w:t xml:space="preserve"> </w:t>
      </w:r>
      <w:r>
        <w:t>these</w:t>
      </w:r>
      <w:r>
        <w:rPr>
          <w:spacing w:val="18"/>
        </w:rPr>
        <w:t xml:space="preserve"> </w:t>
      </w:r>
      <w:r>
        <w:rPr>
          <w:spacing w:val="-2"/>
        </w:rPr>
        <w:t>outcomes.</w:t>
      </w:r>
    </w:p>
    <w:p w14:paraId="2A796BE6" w14:textId="77777777" w:rsidR="00211645" w:rsidRDefault="00211645" w:rsidP="00211645">
      <w:pPr>
        <w:pStyle w:val="ListParagraph"/>
        <w:numPr>
          <w:ilvl w:val="2"/>
          <w:numId w:val="2"/>
        </w:numPr>
        <w:tabs>
          <w:tab w:val="left" w:pos="1278"/>
        </w:tabs>
        <w:spacing w:before="18" w:line="244" w:lineRule="auto"/>
        <w:ind w:right="146" w:hanging="339"/>
      </w:pPr>
      <w:r>
        <w:t>If</w:t>
      </w:r>
      <w:r>
        <w:rPr>
          <w:spacing w:val="20"/>
        </w:rPr>
        <w:t xml:space="preserve"> </w:t>
      </w:r>
      <w:r>
        <w:t>a</w:t>
      </w:r>
      <w:r>
        <w:rPr>
          <w:spacing w:val="18"/>
        </w:rPr>
        <w:t xml:space="preserve"> </w:t>
      </w:r>
      <w:r>
        <w:t>complaint</w:t>
      </w:r>
      <w:r>
        <w:rPr>
          <w:spacing w:val="17"/>
        </w:rPr>
        <w:t xml:space="preserve"> </w:t>
      </w:r>
      <w:r>
        <w:t>is</w:t>
      </w:r>
      <w:r>
        <w:rPr>
          <w:spacing w:val="17"/>
        </w:rPr>
        <w:t xml:space="preserve"> </w:t>
      </w:r>
      <w:r>
        <w:t>deemed</w:t>
      </w:r>
      <w:r>
        <w:rPr>
          <w:spacing w:val="20"/>
        </w:rPr>
        <w:t xml:space="preserve"> </w:t>
      </w:r>
      <w:r>
        <w:t>to</w:t>
      </w:r>
      <w:r>
        <w:rPr>
          <w:spacing w:val="17"/>
        </w:rPr>
        <w:t xml:space="preserve"> </w:t>
      </w:r>
      <w:r>
        <w:t>have met</w:t>
      </w:r>
      <w:r>
        <w:rPr>
          <w:spacing w:val="19"/>
        </w:rPr>
        <w:t xml:space="preserve"> </w:t>
      </w:r>
      <w:r>
        <w:t>the</w:t>
      </w:r>
      <w:r>
        <w:rPr>
          <w:spacing w:val="17"/>
        </w:rPr>
        <w:t xml:space="preserve"> </w:t>
      </w:r>
      <w:r>
        <w:t>Threshold</w:t>
      </w:r>
      <w:r>
        <w:rPr>
          <w:spacing w:val="17"/>
        </w:rPr>
        <w:t xml:space="preserve"> </w:t>
      </w:r>
      <w:r>
        <w:t>Test and is</w:t>
      </w:r>
      <w:r>
        <w:rPr>
          <w:spacing w:val="17"/>
        </w:rPr>
        <w:t xml:space="preserve"> </w:t>
      </w:r>
      <w:r>
        <w:t>to</w:t>
      </w:r>
      <w:r>
        <w:rPr>
          <w:spacing w:val="17"/>
        </w:rPr>
        <w:t xml:space="preserve"> </w:t>
      </w:r>
      <w:r>
        <w:t>be</w:t>
      </w:r>
      <w:r>
        <w:rPr>
          <w:spacing w:val="19"/>
        </w:rPr>
        <w:t xml:space="preserve"> </w:t>
      </w:r>
      <w:r>
        <w:t>allocated to an IAC, preparation of the IAC report.</w:t>
      </w:r>
    </w:p>
    <w:p w14:paraId="0F2D11E7" w14:textId="77777777" w:rsidR="00211645" w:rsidRDefault="00211645" w:rsidP="00211645">
      <w:pPr>
        <w:pStyle w:val="BodyText"/>
        <w:spacing w:before="170"/>
      </w:pPr>
    </w:p>
    <w:p w14:paraId="4F147900" w14:textId="3CC09C07" w:rsidR="00211645" w:rsidRDefault="00211645" w:rsidP="00211645">
      <w:pPr>
        <w:pStyle w:val="Heading1"/>
      </w:pPr>
      <w:r>
        <w:t>Review</w:t>
      </w:r>
      <w:r>
        <w:rPr>
          <w:spacing w:val="12"/>
        </w:rPr>
        <w:t xml:space="preserve"> </w:t>
      </w:r>
      <w:r>
        <w:t>cases</w:t>
      </w:r>
      <w:r>
        <w:rPr>
          <w:spacing w:val="14"/>
        </w:rPr>
        <w:t xml:space="preserve"> </w:t>
      </w:r>
      <w:r>
        <w:t>with</w:t>
      </w:r>
      <w:r>
        <w:rPr>
          <w:spacing w:val="15"/>
        </w:rPr>
        <w:t xml:space="preserve"> </w:t>
      </w:r>
      <w:r w:rsidR="00F3459F">
        <w:t>a Member of Bacp Team</w:t>
      </w:r>
    </w:p>
    <w:p w14:paraId="5F72C3AC" w14:textId="77777777" w:rsidR="00211645" w:rsidRDefault="00211645" w:rsidP="00211645">
      <w:pPr>
        <w:pStyle w:val="BodyText"/>
        <w:spacing w:before="12"/>
        <w:rPr>
          <w:b/>
        </w:rPr>
      </w:pPr>
    </w:p>
    <w:p w14:paraId="50C9930C" w14:textId="77777777" w:rsidR="00211645" w:rsidRDefault="00211645" w:rsidP="00211645">
      <w:pPr>
        <w:pStyle w:val="BodyText"/>
        <w:spacing w:before="1"/>
        <w:ind w:left="263"/>
      </w:pPr>
      <w:r>
        <w:t>Fee:</w:t>
      </w:r>
      <w:r>
        <w:rPr>
          <w:spacing w:val="6"/>
        </w:rPr>
        <w:t xml:space="preserve"> </w:t>
      </w:r>
      <w:r>
        <w:t>£200</w:t>
      </w:r>
      <w:r>
        <w:rPr>
          <w:spacing w:val="10"/>
        </w:rPr>
        <w:t xml:space="preserve"> </w:t>
      </w:r>
      <w:r>
        <w:t>for</w:t>
      </w:r>
      <w:r>
        <w:rPr>
          <w:spacing w:val="7"/>
        </w:rPr>
        <w:t xml:space="preserve"> </w:t>
      </w:r>
      <w:r>
        <w:t>half</w:t>
      </w:r>
      <w:r>
        <w:rPr>
          <w:spacing w:val="4"/>
        </w:rPr>
        <w:t xml:space="preserve"> </w:t>
      </w:r>
      <w:r>
        <w:t>a</w:t>
      </w:r>
      <w:r>
        <w:rPr>
          <w:spacing w:val="11"/>
        </w:rPr>
        <w:t xml:space="preserve"> </w:t>
      </w:r>
      <w:r>
        <w:rPr>
          <w:spacing w:val="-5"/>
        </w:rPr>
        <w:t>day</w:t>
      </w:r>
    </w:p>
    <w:p w14:paraId="601B0CF9" w14:textId="77777777" w:rsidR="00211645" w:rsidRDefault="00211645" w:rsidP="00211645">
      <w:pPr>
        <w:pStyle w:val="BodyText"/>
        <w:spacing w:before="12"/>
      </w:pPr>
    </w:p>
    <w:p w14:paraId="44156B7B" w14:textId="52EA34CC" w:rsidR="00835AE3" w:rsidRDefault="00211645" w:rsidP="00835AE3">
      <w:pPr>
        <w:pStyle w:val="BodyText"/>
        <w:spacing w:line="247" w:lineRule="auto"/>
        <w:ind w:left="263" w:right="153"/>
      </w:pPr>
      <w:r>
        <w:t xml:space="preserve">On a weekly basis, provide to BACP a half day (equivalent to 3 hours and 45 minutes) to review a selection of cases with </w:t>
      </w:r>
      <w:r w:rsidR="00737DB6">
        <w:t xml:space="preserve">a Member of </w:t>
      </w:r>
      <w:r>
        <w:t>BACP</w:t>
      </w:r>
      <w:r w:rsidR="00737DB6">
        <w:t xml:space="preserve"> Team</w:t>
      </w:r>
      <w:r>
        <w:t>. The review will take place through</w:t>
      </w:r>
      <w:r>
        <w:rPr>
          <w:spacing w:val="31"/>
        </w:rPr>
        <w:t xml:space="preserve"> </w:t>
      </w:r>
      <w:r>
        <w:t>remote</w:t>
      </w:r>
      <w:r>
        <w:rPr>
          <w:spacing w:val="32"/>
        </w:rPr>
        <w:t xml:space="preserve"> </w:t>
      </w:r>
      <w:r>
        <w:t>working</w:t>
      </w:r>
      <w:r>
        <w:rPr>
          <w:spacing w:val="32"/>
        </w:rPr>
        <w:t xml:space="preserve"> </w:t>
      </w:r>
      <w:r>
        <w:t>and</w:t>
      </w:r>
      <w:r>
        <w:rPr>
          <w:spacing w:val="35"/>
        </w:rPr>
        <w:t xml:space="preserve"> </w:t>
      </w:r>
      <w:r>
        <w:t>will</w:t>
      </w:r>
      <w:r>
        <w:rPr>
          <w:spacing w:val="31"/>
        </w:rPr>
        <w:t xml:space="preserve"> </w:t>
      </w:r>
      <w:r>
        <w:t>involve</w:t>
      </w:r>
      <w:r>
        <w:rPr>
          <w:spacing w:val="28"/>
        </w:rPr>
        <w:t xml:space="preserve"> </w:t>
      </w:r>
      <w:r>
        <w:t>participating</w:t>
      </w:r>
      <w:r>
        <w:rPr>
          <w:spacing w:val="31"/>
        </w:rPr>
        <w:t xml:space="preserve"> </w:t>
      </w:r>
      <w:r>
        <w:t>in</w:t>
      </w:r>
      <w:r>
        <w:rPr>
          <w:spacing w:val="32"/>
        </w:rPr>
        <w:t xml:space="preserve"> </w:t>
      </w:r>
      <w:r>
        <w:t>video</w:t>
      </w:r>
      <w:r>
        <w:rPr>
          <w:spacing w:val="31"/>
        </w:rPr>
        <w:t xml:space="preserve"> </w:t>
      </w:r>
      <w:r>
        <w:t>conferencing.</w:t>
      </w:r>
      <w:r>
        <w:rPr>
          <w:spacing w:val="31"/>
        </w:rPr>
        <w:t xml:space="preserve"> </w:t>
      </w:r>
      <w:r>
        <w:t>Prepare</w:t>
      </w:r>
      <w:r>
        <w:rPr>
          <w:spacing w:val="31"/>
        </w:rPr>
        <w:t xml:space="preserve"> </w:t>
      </w:r>
      <w:r>
        <w:t>for the case conference in advance and provide guidance to BACP</w:t>
      </w:r>
      <w:r w:rsidR="00737DB6">
        <w:t xml:space="preserve"> </w:t>
      </w:r>
      <w:r>
        <w:t>on a selection of cases identified in advance by BACP and identify actions to be taken. Identify any actions which have not been followed up and report to BACP’s Registrar – for any follow up action.</w:t>
      </w:r>
    </w:p>
    <w:p w14:paraId="3DB4E5B2" w14:textId="77777777" w:rsidR="00835AE3" w:rsidRDefault="00835AE3" w:rsidP="00835AE3">
      <w:pPr>
        <w:pStyle w:val="BodyText"/>
        <w:spacing w:line="247" w:lineRule="auto"/>
        <w:ind w:left="263" w:right="153"/>
      </w:pPr>
    </w:p>
    <w:p w14:paraId="36B3AA62" w14:textId="3FCB7441" w:rsidR="0055124C" w:rsidRDefault="0055124C" w:rsidP="0055124C">
      <w:pPr>
        <w:pStyle w:val="Heading1"/>
        <w:spacing w:before="270"/>
      </w:pPr>
      <w:r>
        <w:t>Witness</w:t>
      </w:r>
      <w:r>
        <w:rPr>
          <w:spacing w:val="18"/>
        </w:rPr>
        <w:t xml:space="preserve"> </w:t>
      </w:r>
      <w:r w:rsidR="009D38F6">
        <w:t>S</w:t>
      </w:r>
      <w:r>
        <w:t>tatement</w:t>
      </w:r>
      <w:r>
        <w:rPr>
          <w:spacing w:val="20"/>
        </w:rPr>
        <w:t xml:space="preserve"> </w:t>
      </w:r>
      <w:r w:rsidR="009D38F6">
        <w:rPr>
          <w:spacing w:val="-2"/>
        </w:rPr>
        <w:t>P</w:t>
      </w:r>
      <w:r>
        <w:rPr>
          <w:spacing w:val="-2"/>
        </w:rPr>
        <w:t>reparation</w:t>
      </w:r>
    </w:p>
    <w:p w14:paraId="259C33EA" w14:textId="77777777" w:rsidR="0055124C" w:rsidRDefault="0055124C" w:rsidP="0055124C">
      <w:pPr>
        <w:pStyle w:val="BodyText"/>
        <w:spacing w:before="12"/>
        <w:rPr>
          <w:b/>
        </w:rPr>
      </w:pPr>
    </w:p>
    <w:p w14:paraId="4140EEDF" w14:textId="77777777" w:rsidR="009D38F6" w:rsidRDefault="0055124C" w:rsidP="0055124C">
      <w:pPr>
        <w:pStyle w:val="BodyText"/>
        <w:spacing w:before="1" w:line="491" w:lineRule="auto"/>
        <w:ind w:left="263" w:right="2864"/>
      </w:pPr>
      <w:r>
        <w:t xml:space="preserve">Short statement (up to 4 hours) £400.00 </w:t>
      </w:r>
    </w:p>
    <w:p w14:paraId="74806854" w14:textId="04F8361F" w:rsidR="0055124C" w:rsidRDefault="0055124C" w:rsidP="0055124C">
      <w:pPr>
        <w:pStyle w:val="BodyText"/>
        <w:spacing w:before="1" w:line="491" w:lineRule="auto"/>
        <w:ind w:left="263" w:right="2864"/>
      </w:pPr>
      <w:r>
        <w:t>Standards Statement (4 hours to a day) £650.00</w:t>
      </w:r>
    </w:p>
    <w:p w14:paraId="7D2F53ED" w14:textId="77777777" w:rsidR="0055124C" w:rsidRDefault="0055124C" w:rsidP="009D38F6">
      <w:pPr>
        <w:pStyle w:val="BodyText"/>
        <w:spacing w:before="1"/>
        <w:ind w:firstLine="263"/>
        <w:rPr>
          <w:spacing w:val="-2"/>
        </w:rPr>
      </w:pPr>
      <w:r>
        <w:t>More</w:t>
      </w:r>
      <w:r>
        <w:rPr>
          <w:spacing w:val="12"/>
        </w:rPr>
        <w:t xml:space="preserve"> </w:t>
      </w:r>
      <w:r>
        <w:t>complex</w:t>
      </w:r>
      <w:r>
        <w:rPr>
          <w:spacing w:val="11"/>
        </w:rPr>
        <w:t xml:space="preserve"> </w:t>
      </w:r>
      <w:r>
        <w:t>statement</w:t>
      </w:r>
      <w:r>
        <w:rPr>
          <w:spacing w:val="10"/>
        </w:rPr>
        <w:t xml:space="preserve"> </w:t>
      </w:r>
      <w:r>
        <w:t>(takes</w:t>
      </w:r>
      <w:r>
        <w:rPr>
          <w:spacing w:val="12"/>
        </w:rPr>
        <w:t xml:space="preserve"> </w:t>
      </w:r>
      <w:r>
        <w:t>up</w:t>
      </w:r>
      <w:r>
        <w:rPr>
          <w:spacing w:val="14"/>
        </w:rPr>
        <w:t xml:space="preserve"> </w:t>
      </w:r>
      <w:r>
        <w:t>to</w:t>
      </w:r>
      <w:r>
        <w:rPr>
          <w:spacing w:val="12"/>
        </w:rPr>
        <w:t xml:space="preserve"> </w:t>
      </w:r>
      <w:r>
        <w:t>two</w:t>
      </w:r>
      <w:r>
        <w:rPr>
          <w:spacing w:val="8"/>
        </w:rPr>
        <w:t xml:space="preserve"> </w:t>
      </w:r>
      <w:r>
        <w:t>days</w:t>
      </w:r>
      <w:r>
        <w:rPr>
          <w:spacing w:val="10"/>
        </w:rPr>
        <w:t xml:space="preserve"> </w:t>
      </w:r>
      <w:r>
        <w:t>to</w:t>
      </w:r>
      <w:r>
        <w:rPr>
          <w:spacing w:val="14"/>
        </w:rPr>
        <w:t xml:space="preserve"> </w:t>
      </w:r>
      <w:r>
        <w:t>complete)</w:t>
      </w:r>
      <w:r>
        <w:rPr>
          <w:spacing w:val="13"/>
        </w:rPr>
        <w:t xml:space="preserve"> </w:t>
      </w:r>
      <w:r>
        <w:rPr>
          <w:spacing w:val="-2"/>
        </w:rPr>
        <w:t>£1050.00</w:t>
      </w:r>
    </w:p>
    <w:p w14:paraId="62CBAA1D" w14:textId="77777777" w:rsidR="00332AA6" w:rsidRDefault="00332AA6" w:rsidP="009D38F6">
      <w:pPr>
        <w:pStyle w:val="BodyText"/>
        <w:spacing w:before="1"/>
        <w:ind w:firstLine="263"/>
        <w:rPr>
          <w:spacing w:val="-2"/>
        </w:rPr>
      </w:pPr>
    </w:p>
    <w:p w14:paraId="46B4648F" w14:textId="77777777" w:rsidR="00332AA6" w:rsidRDefault="00332AA6" w:rsidP="009D38F6">
      <w:pPr>
        <w:pStyle w:val="BodyText"/>
        <w:spacing w:before="1"/>
        <w:ind w:firstLine="263"/>
      </w:pPr>
    </w:p>
    <w:p w14:paraId="2FE073E7" w14:textId="77777777" w:rsidR="00835AE3" w:rsidRDefault="00835AE3" w:rsidP="00835AE3">
      <w:pPr>
        <w:pStyle w:val="BodyText"/>
        <w:spacing w:line="247" w:lineRule="auto"/>
        <w:ind w:left="263" w:right="153"/>
      </w:pPr>
    </w:p>
    <w:p w14:paraId="6E3F25BA" w14:textId="77777777" w:rsidR="0062392E" w:rsidRDefault="0062392E" w:rsidP="0062392E">
      <w:pPr>
        <w:pStyle w:val="Heading1"/>
        <w:tabs>
          <w:tab w:val="left" w:pos="450"/>
        </w:tabs>
        <w:spacing w:before="1"/>
        <w:rPr>
          <w:color w:val="E20E59"/>
        </w:rPr>
      </w:pPr>
    </w:p>
    <w:p w14:paraId="317B3FBD" w14:textId="5C922916" w:rsidR="007D0C19" w:rsidRDefault="007D0C19" w:rsidP="0062392E">
      <w:pPr>
        <w:pStyle w:val="Heading1"/>
        <w:tabs>
          <w:tab w:val="left" w:pos="450"/>
        </w:tabs>
        <w:spacing w:before="1"/>
      </w:pPr>
      <w:r>
        <w:rPr>
          <w:color w:val="E20E59"/>
        </w:rPr>
        <w:t>Revision</w:t>
      </w:r>
      <w:r>
        <w:rPr>
          <w:color w:val="E20E59"/>
          <w:spacing w:val="13"/>
        </w:rPr>
        <w:t xml:space="preserve"> </w:t>
      </w:r>
      <w:r>
        <w:rPr>
          <w:color w:val="E20E59"/>
        </w:rPr>
        <w:t>of</w:t>
      </w:r>
      <w:r>
        <w:rPr>
          <w:color w:val="E20E59"/>
          <w:spacing w:val="11"/>
        </w:rPr>
        <w:t xml:space="preserve"> </w:t>
      </w:r>
      <w:r>
        <w:rPr>
          <w:color w:val="E20E59"/>
        </w:rPr>
        <w:t>Fees</w:t>
      </w:r>
      <w:r>
        <w:rPr>
          <w:color w:val="E20E59"/>
          <w:spacing w:val="14"/>
        </w:rPr>
        <w:t xml:space="preserve"> </w:t>
      </w:r>
      <w:r>
        <w:rPr>
          <w:color w:val="E20E59"/>
          <w:spacing w:val="-2"/>
        </w:rPr>
        <w:t>Payable</w:t>
      </w:r>
    </w:p>
    <w:p w14:paraId="6048F07B" w14:textId="77777777" w:rsidR="007D0C19" w:rsidRDefault="007D0C19" w:rsidP="007D0C19">
      <w:pPr>
        <w:pStyle w:val="BodyText"/>
        <w:spacing w:before="12"/>
        <w:rPr>
          <w:b/>
        </w:rPr>
      </w:pPr>
    </w:p>
    <w:p w14:paraId="693E7FB7" w14:textId="77777777" w:rsidR="007D0C19" w:rsidRDefault="007D0C19" w:rsidP="007D0C19">
      <w:pPr>
        <w:pStyle w:val="BodyText"/>
        <w:spacing w:line="244" w:lineRule="auto"/>
        <w:ind w:left="263"/>
      </w:pPr>
      <w:r>
        <w:t>Please note the External Clerk Services and fee structure document will be reviewed from time to time</w:t>
      </w:r>
    </w:p>
    <w:p w14:paraId="2D8A742F" w14:textId="77777777" w:rsidR="00C62B66" w:rsidRDefault="00C62B66" w:rsidP="007D0C19">
      <w:pPr>
        <w:pStyle w:val="BodyText"/>
        <w:spacing w:line="244" w:lineRule="auto"/>
        <w:ind w:left="263"/>
      </w:pPr>
    </w:p>
    <w:p w14:paraId="47AC8E7A" w14:textId="77777777" w:rsidR="00E943C8" w:rsidRDefault="00E943C8" w:rsidP="007D0C19">
      <w:pPr>
        <w:spacing w:before="240"/>
        <w:ind w:left="263"/>
        <w:rPr>
          <w:b/>
          <w:i/>
          <w:w w:val="105"/>
          <w:sz w:val="20"/>
        </w:rPr>
      </w:pPr>
    </w:p>
    <w:p w14:paraId="32A2FB5B" w14:textId="77777777" w:rsidR="00E943C8" w:rsidRDefault="00E943C8" w:rsidP="007D0C19">
      <w:pPr>
        <w:spacing w:before="240"/>
        <w:ind w:left="263"/>
        <w:rPr>
          <w:b/>
          <w:i/>
          <w:w w:val="105"/>
          <w:sz w:val="20"/>
        </w:rPr>
      </w:pPr>
    </w:p>
    <w:p w14:paraId="384398DB" w14:textId="77777777" w:rsidR="00E943C8" w:rsidRDefault="00E943C8" w:rsidP="007D0C19">
      <w:pPr>
        <w:spacing w:before="240"/>
        <w:ind w:left="263"/>
        <w:rPr>
          <w:b/>
          <w:i/>
          <w:w w:val="105"/>
          <w:sz w:val="20"/>
        </w:rPr>
      </w:pPr>
    </w:p>
    <w:p w14:paraId="3ACD7ADA" w14:textId="77777777" w:rsidR="00E943C8" w:rsidRDefault="00E943C8" w:rsidP="007D0C19">
      <w:pPr>
        <w:spacing w:before="240"/>
        <w:ind w:left="263"/>
        <w:rPr>
          <w:b/>
          <w:i/>
          <w:w w:val="105"/>
          <w:sz w:val="20"/>
        </w:rPr>
      </w:pPr>
    </w:p>
    <w:p w14:paraId="2196BC1D" w14:textId="77777777" w:rsidR="00E943C8" w:rsidRDefault="00E943C8" w:rsidP="007D0C19">
      <w:pPr>
        <w:spacing w:before="240"/>
        <w:ind w:left="263"/>
        <w:rPr>
          <w:b/>
          <w:i/>
          <w:w w:val="105"/>
          <w:sz w:val="20"/>
        </w:rPr>
      </w:pPr>
    </w:p>
    <w:p w14:paraId="68EF05ED" w14:textId="77777777" w:rsidR="00E943C8" w:rsidRDefault="00E943C8" w:rsidP="007D0C19">
      <w:pPr>
        <w:spacing w:before="240"/>
        <w:ind w:left="263"/>
        <w:rPr>
          <w:b/>
          <w:i/>
          <w:w w:val="105"/>
          <w:sz w:val="20"/>
        </w:rPr>
      </w:pPr>
    </w:p>
    <w:p w14:paraId="417621A2" w14:textId="77777777" w:rsidR="00E943C8" w:rsidRDefault="00E943C8" w:rsidP="007D0C19">
      <w:pPr>
        <w:spacing w:before="240"/>
        <w:ind w:left="263"/>
        <w:rPr>
          <w:b/>
          <w:i/>
          <w:w w:val="105"/>
          <w:sz w:val="20"/>
        </w:rPr>
      </w:pPr>
    </w:p>
    <w:p w14:paraId="33D7741D" w14:textId="77777777" w:rsidR="00E943C8" w:rsidRDefault="00E943C8" w:rsidP="007D0C19">
      <w:pPr>
        <w:spacing w:before="240"/>
        <w:ind w:left="263"/>
        <w:rPr>
          <w:b/>
          <w:i/>
          <w:w w:val="105"/>
          <w:sz w:val="20"/>
        </w:rPr>
      </w:pPr>
    </w:p>
    <w:p w14:paraId="4DF379CA" w14:textId="77777777" w:rsidR="00E943C8" w:rsidRDefault="00E943C8" w:rsidP="007D0C19">
      <w:pPr>
        <w:spacing w:before="240"/>
        <w:ind w:left="263"/>
        <w:rPr>
          <w:b/>
          <w:i/>
          <w:w w:val="105"/>
          <w:sz w:val="20"/>
        </w:rPr>
      </w:pPr>
    </w:p>
    <w:p w14:paraId="510A533E" w14:textId="72200F85" w:rsidR="007D0C19" w:rsidRPr="009C0672" w:rsidRDefault="007D0C19" w:rsidP="009C0672">
      <w:pPr>
        <w:spacing w:before="240"/>
        <w:ind w:left="263"/>
        <w:rPr>
          <w:b/>
          <w:i/>
          <w:sz w:val="20"/>
        </w:rPr>
        <w:sectPr w:rsidR="007D0C19" w:rsidRPr="009C0672" w:rsidSect="00600EDA">
          <w:headerReference w:type="even" r:id="rId11"/>
          <w:headerReference w:type="default" r:id="rId12"/>
          <w:footerReference w:type="even" r:id="rId13"/>
          <w:footerReference w:type="default" r:id="rId14"/>
          <w:headerReference w:type="first" r:id="rId15"/>
          <w:footerReference w:type="first" r:id="rId16"/>
          <w:pgSz w:w="12240" w:h="15840"/>
          <w:pgMar w:top="460" w:right="1718" w:bottom="278" w:left="1162" w:header="720" w:footer="720" w:gutter="0"/>
          <w:cols w:space="720"/>
        </w:sectPr>
      </w:pPr>
      <w:r>
        <w:rPr>
          <w:b/>
          <w:i/>
          <w:w w:val="105"/>
          <w:sz w:val="20"/>
        </w:rPr>
        <w:t xml:space="preserve">Revised : </w:t>
      </w:r>
      <w:r w:rsidR="00C62B66">
        <w:rPr>
          <w:b/>
          <w:i/>
          <w:w w:val="105"/>
          <w:sz w:val="20"/>
        </w:rPr>
        <w:t>September 2</w:t>
      </w:r>
      <w:r w:rsidR="009C0672">
        <w:rPr>
          <w:b/>
          <w:i/>
          <w:w w:val="105"/>
          <w:sz w:val="20"/>
        </w:rPr>
        <w:t>024</w:t>
      </w:r>
    </w:p>
    <w:p w14:paraId="2106291A" w14:textId="2084A05F" w:rsidR="00211645" w:rsidRDefault="00211645" w:rsidP="009C0672">
      <w:pPr>
        <w:tabs>
          <w:tab w:val="left" w:pos="938"/>
          <w:tab w:val="left" w:pos="940"/>
        </w:tabs>
        <w:spacing w:before="1" w:line="264" w:lineRule="auto"/>
        <w:ind w:right="384"/>
        <w:sectPr w:rsidR="00211645" w:rsidSect="00600EDA">
          <w:pgSz w:w="12240" w:h="15840"/>
          <w:pgMar w:top="460" w:right="1718" w:bottom="278" w:left="1162" w:header="720" w:footer="720" w:gutter="0"/>
          <w:cols w:space="720"/>
        </w:sectPr>
      </w:pPr>
    </w:p>
    <w:p w14:paraId="21062957" w14:textId="37EBECEB" w:rsidR="007166AE" w:rsidRDefault="007166AE" w:rsidP="009C0672">
      <w:pPr>
        <w:tabs>
          <w:tab w:val="left" w:pos="938"/>
          <w:tab w:val="left" w:pos="940"/>
        </w:tabs>
        <w:spacing w:before="79" w:line="244" w:lineRule="auto"/>
        <w:ind w:right="143"/>
        <w:rPr>
          <w:b/>
          <w:i/>
          <w:sz w:val="20"/>
        </w:rPr>
      </w:pPr>
    </w:p>
    <w:sectPr w:rsidR="007166AE" w:rsidSect="00600EDA">
      <w:pgSz w:w="12240" w:h="15840"/>
      <w:pgMar w:top="460" w:right="1718" w:bottom="278" w:left="11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8B24" w14:textId="77777777" w:rsidR="00EA2EC9" w:rsidRDefault="00EA2EC9" w:rsidP="001113CF">
      <w:r>
        <w:separator/>
      </w:r>
    </w:p>
  </w:endnote>
  <w:endnote w:type="continuationSeparator" w:id="0">
    <w:p w14:paraId="43E252B1" w14:textId="77777777" w:rsidR="00EA2EC9" w:rsidRDefault="00EA2EC9" w:rsidP="0011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FA2E" w14:textId="77777777" w:rsidR="001113CF" w:rsidRDefault="00111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724" w14:textId="77777777" w:rsidR="001113CF" w:rsidRDefault="00111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BD57" w14:textId="77777777" w:rsidR="001113CF" w:rsidRDefault="00111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3B68" w14:textId="77777777" w:rsidR="00EA2EC9" w:rsidRDefault="00EA2EC9" w:rsidP="001113CF">
      <w:r>
        <w:separator/>
      </w:r>
    </w:p>
  </w:footnote>
  <w:footnote w:type="continuationSeparator" w:id="0">
    <w:p w14:paraId="6BFADF8D" w14:textId="77777777" w:rsidR="00EA2EC9" w:rsidRDefault="00EA2EC9" w:rsidP="0011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D251" w14:textId="77777777" w:rsidR="001113CF" w:rsidRDefault="00111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F9DD" w14:textId="3C5C1185" w:rsidR="001113CF" w:rsidRDefault="00111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A470" w14:textId="77777777" w:rsidR="001113CF" w:rsidRDefault="00111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B50"/>
    <w:multiLevelType w:val="hybridMultilevel"/>
    <w:tmpl w:val="F63010A8"/>
    <w:lvl w:ilvl="0" w:tplc="A134D208">
      <w:start w:val="8"/>
      <w:numFmt w:val="decimal"/>
      <w:lvlText w:val="%1"/>
      <w:lvlJc w:val="left"/>
      <w:pPr>
        <w:ind w:left="451" w:hanging="188"/>
        <w:jc w:val="left"/>
      </w:pPr>
      <w:rPr>
        <w:rFonts w:ascii="Arial" w:eastAsia="Arial" w:hAnsi="Arial" w:cs="Arial" w:hint="default"/>
        <w:b/>
        <w:bCs/>
        <w:i w:val="0"/>
        <w:iCs w:val="0"/>
        <w:color w:val="E20E59"/>
        <w:spacing w:val="0"/>
        <w:w w:val="102"/>
        <w:sz w:val="22"/>
        <w:szCs w:val="22"/>
        <w:lang w:val="en-US" w:eastAsia="en-US" w:bidi="ar-SA"/>
      </w:rPr>
    </w:lvl>
    <w:lvl w:ilvl="1" w:tplc="3B569CA0">
      <w:numFmt w:val="bullet"/>
      <w:lvlText w:val="•"/>
      <w:lvlJc w:val="left"/>
      <w:pPr>
        <w:ind w:left="1350" w:hanging="188"/>
      </w:pPr>
      <w:rPr>
        <w:rFonts w:hint="default"/>
        <w:lang w:val="en-US" w:eastAsia="en-US" w:bidi="ar-SA"/>
      </w:rPr>
    </w:lvl>
    <w:lvl w:ilvl="2" w:tplc="48A663FE">
      <w:numFmt w:val="bullet"/>
      <w:lvlText w:val="•"/>
      <w:lvlJc w:val="left"/>
      <w:pPr>
        <w:ind w:left="2240" w:hanging="188"/>
      </w:pPr>
      <w:rPr>
        <w:rFonts w:hint="default"/>
        <w:lang w:val="en-US" w:eastAsia="en-US" w:bidi="ar-SA"/>
      </w:rPr>
    </w:lvl>
    <w:lvl w:ilvl="3" w:tplc="8C56347C">
      <w:numFmt w:val="bullet"/>
      <w:lvlText w:val="•"/>
      <w:lvlJc w:val="left"/>
      <w:pPr>
        <w:ind w:left="3130" w:hanging="188"/>
      </w:pPr>
      <w:rPr>
        <w:rFonts w:hint="default"/>
        <w:lang w:val="en-US" w:eastAsia="en-US" w:bidi="ar-SA"/>
      </w:rPr>
    </w:lvl>
    <w:lvl w:ilvl="4" w:tplc="F6B4DAE4">
      <w:numFmt w:val="bullet"/>
      <w:lvlText w:val="•"/>
      <w:lvlJc w:val="left"/>
      <w:pPr>
        <w:ind w:left="4020" w:hanging="188"/>
      </w:pPr>
      <w:rPr>
        <w:rFonts w:hint="default"/>
        <w:lang w:val="en-US" w:eastAsia="en-US" w:bidi="ar-SA"/>
      </w:rPr>
    </w:lvl>
    <w:lvl w:ilvl="5" w:tplc="0E1A63EC">
      <w:numFmt w:val="bullet"/>
      <w:lvlText w:val="•"/>
      <w:lvlJc w:val="left"/>
      <w:pPr>
        <w:ind w:left="4910" w:hanging="188"/>
      </w:pPr>
      <w:rPr>
        <w:rFonts w:hint="default"/>
        <w:lang w:val="en-US" w:eastAsia="en-US" w:bidi="ar-SA"/>
      </w:rPr>
    </w:lvl>
    <w:lvl w:ilvl="6" w:tplc="E5F2256A">
      <w:numFmt w:val="bullet"/>
      <w:lvlText w:val="•"/>
      <w:lvlJc w:val="left"/>
      <w:pPr>
        <w:ind w:left="5800" w:hanging="188"/>
      </w:pPr>
      <w:rPr>
        <w:rFonts w:hint="default"/>
        <w:lang w:val="en-US" w:eastAsia="en-US" w:bidi="ar-SA"/>
      </w:rPr>
    </w:lvl>
    <w:lvl w:ilvl="7" w:tplc="973099EA">
      <w:numFmt w:val="bullet"/>
      <w:lvlText w:val="•"/>
      <w:lvlJc w:val="left"/>
      <w:pPr>
        <w:ind w:left="6690" w:hanging="188"/>
      </w:pPr>
      <w:rPr>
        <w:rFonts w:hint="default"/>
        <w:lang w:val="en-US" w:eastAsia="en-US" w:bidi="ar-SA"/>
      </w:rPr>
    </w:lvl>
    <w:lvl w:ilvl="8" w:tplc="4502D4C2">
      <w:numFmt w:val="bullet"/>
      <w:lvlText w:val="•"/>
      <w:lvlJc w:val="left"/>
      <w:pPr>
        <w:ind w:left="7580" w:hanging="188"/>
      </w:pPr>
      <w:rPr>
        <w:rFonts w:hint="default"/>
        <w:lang w:val="en-US" w:eastAsia="en-US" w:bidi="ar-SA"/>
      </w:rPr>
    </w:lvl>
  </w:abstractNum>
  <w:abstractNum w:abstractNumId="1" w15:restartNumberingAfterBreak="0">
    <w:nsid w:val="2464373E"/>
    <w:multiLevelType w:val="hybridMultilevel"/>
    <w:tmpl w:val="64429282"/>
    <w:lvl w:ilvl="0" w:tplc="1820F616">
      <w:start w:val="1"/>
      <w:numFmt w:val="decimal"/>
      <w:lvlText w:val="%1."/>
      <w:lvlJc w:val="left"/>
      <w:pPr>
        <w:ind w:left="623" w:hanging="360"/>
      </w:pPr>
      <w:rPr>
        <w:rFonts w:hint="default"/>
      </w:rPr>
    </w:lvl>
    <w:lvl w:ilvl="1" w:tplc="08090019" w:tentative="1">
      <w:start w:val="1"/>
      <w:numFmt w:val="lowerLetter"/>
      <w:lvlText w:val="%2."/>
      <w:lvlJc w:val="left"/>
      <w:pPr>
        <w:ind w:left="1343" w:hanging="360"/>
      </w:pPr>
    </w:lvl>
    <w:lvl w:ilvl="2" w:tplc="0809001B" w:tentative="1">
      <w:start w:val="1"/>
      <w:numFmt w:val="lowerRoman"/>
      <w:lvlText w:val="%3."/>
      <w:lvlJc w:val="right"/>
      <w:pPr>
        <w:ind w:left="2063" w:hanging="180"/>
      </w:pPr>
    </w:lvl>
    <w:lvl w:ilvl="3" w:tplc="0809000F" w:tentative="1">
      <w:start w:val="1"/>
      <w:numFmt w:val="decimal"/>
      <w:lvlText w:val="%4."/>
      <w:lvlJc w:val="left"/>
      <w:pPr>
        <w:ind w:left="2783" w:hanging="360"/>
      </w:pPr>
    </w:lvl>
    <w:lvl w:ilvl="4" w:tplc="08090019" w:tentative="1">
      <w:start w:val="1"/>
      <w:numFmt w:val="lowerLetter"/>
      <w:lvlText w:val="%5."/>
      <w:lvlJc w:val="left"/>
      <w:pPr>
        <w:ind w:left="3503" w:hanging="360"/>
      </w:pPr>
    </w:lvl>
    <w:lvl w:ilvl="5" w:tplc="0809001B" w:tentative="1">
      <w:start w:val="1"/>
      <w:numFmt w:val="lowerRoman"/>
      <w:lvlText w:val="%6."/>
      <w:lvlJc w:val="right"/>
      <w:pPr>
        <w:ind w:left="4223" w:hanging="180"/>
      </w:pPr>
    </w:lvl>
    <w:lvl w:ilvl="6" w:tplc="0809000F" w:tentative="1">
      <w:start w:val="1"/>
      <w:numFmt w:val="decimal"/>
      <w:lvlText w:val="%7."/>
      <w:lvlJc w:val="left"/>
      <w:pPr>
        <w:ind w:left="4943" w:hanging="360"/>
      </w:pPr>
    </w:lvl>
    <w:lvl w:ilvl="7" w:tplc="08090019" w:tentative="1">
      <w:start w:val="1"/>
      <w:numFmt w:val="lowerLetter"/>
      <w:lvlText w:val="%8."/>
      <w:lvlJc w:val="left"/>
      <w:pPr>
        <w:ind w:left="5663" w:hanging="360"/>
      </w:pPr>
    </w:lvl>
    <w:lvl w:ilvl="8" w:tplc="0809001B" w:tentative="1">
      <w:start w:val="1"/>
      <w:numFmt w:val="lowerRoman"/>
      <w:lvlText w:val="%9."/>
      <w:lvlJc w:val="right"/>
      <w:pPr>
        <w:ind w:left="6383" w:hanging="180"/>
      </w:pPr>
    </w:lvl>
  </w:abstractNum>
  <w:abstractNum w:abstractNumId="2" w15:restartNumberingAfterBreak="0">
    <w:nsid w:val="2F3679D4"/>
    <w:multiLevelType w:val="hybridMultilevel"/>
    <w:tmpl w:val="FB20C658"/>
    <w:lvl w:ilvl="0" w:tplc="BBF05514">
      <w:start w:val="1"/>
      <w:numFmt w:val="decimal"/>
      <w:lvlText w:val="%1."/>
      <w:lvlJc w:val="left"/>
      <w:pPr>
        <w:ind w:left="2183" w:hanging="340"/>
        <w:jc w:val="left"/>
      </w:pPr>
      <w:rPr>
        <w:rFonts w:ascii="Arial" w:eastAsia="Arial" w:hAnsi="Arial" w:cs="Arial" w:hint="default"/>
        <w:b/>
        <w:bCs/>
        <w:i w:val="0"/>
        <w:iCs w:val="0"/>
        <w:color w:val="E20E59"/>
        <w:spacing w:val="0"/>
        <w:w w:val="102"/>
        <w:sz w:val="22"/>
        <w:szCs w:val="22"/>
        <w:lang w:val="en-US" w:eastAsia="en-US" w:bidi="ar-SA"/>
      </w:rPr>
    </w:lvl>
    <w:lvl w:ilvl="1" w:tplc="4E2ECE94">
      <w:numFmt w:val="bullet"/>
      <w:lvlText w:val=""/>
      <w:lvlJc w:val="left"/>
      <w:pPr>
        <w:ind w:left="940" w:hanging="338"/>
      </w:pPr>
      <w:rPr>
        <w:rFonts w:ascii="Symbol" w:eastAsia="Symbol" w:hAnsi="Symbol" w:cs="Symbol" w:hint="default"/>
        <w:b w:val="0"/>
        <w:bCs w:val="0"/>
        <w:i w:val="0"/>
        <w:iCs w:val="0"/>
        <w:spacing w:val="0"/>
        <w:w w:val="102"/>
        <w:sz w:val="22"/>
        <w:szCs w:val="22"/>
        <w:lang w:val="en-US" w:eastAsia="en-US" w:bidi="ar-SA"/>
      </w:rPr>
    </w:lvl>
    <w:lvl w:ilvl="2" w:tplc="99387818">
      <w:numFmt w:val="bullet"/>
      <w:lvlText w:val=""/>
      <w:lvlJc w:val="left"/>
      <w:pPr>
        <w:ind w:left="1278" w:hanging="338"/>
      </w:pPr>
      <w:rPr>
        <w:rFonts w:ascii="Symbol" w:eastAsia="Symbol" w:hAnsi="Symbol" w:cs="Symbol" w:hint="default"/>
        <w:b w:val="0"/>
        <w:bCs w:val="0"/>
        <w:i w:val="0"/>
        <w:iCs w:val="0"/>
        <w:spacing w:val="0"/>
        <w:w w:val="102"/>
        <w:sz w:val="22"/>
        <w:szCs w:val="22"/>
        <w:lang w:val="en-US" w:eastAsia="en-US" w:bidi="ar-SA"/>
      </w:rPr>
    </w:lvl>
    <w:lvl w:ilvl="3" w:tplc="C3506098">
      <w:start w:val="1"/>
      <w:numFmt w:val="upperRoman"/>
      <w:lvlText w:val="%4."/>
      <w:lvlJc w:val="left"/>
      <w:pPr>
        <w:ind w:left="2274" w:hanging="466"/>
        <w:jc w:val="right"/>
      </w:pPr>
      <w:rPr>
        <w:rFonts w:ascii="Arial" w:eastAsia="Arial" w:hAnsi="Arial" w:cs="Arial" w:hint="default"/>
        <w:b w:val="0"/>
        <w:bCs w:val="0"/>
        <w:i w:val="0"/>
        <w:iCs w:val="0"/>
        <w:spacing w:val="0"/>
        <w:w w:val="102"/>
        <w:sz w:val="22"/>
        <w:szCs w:val="22"/>
        <w:lang w:val="en-US" w:eastAsia="en-US" w:bidi="ar-SA"/>
      </w:rPr>
    </w:lvl>
    <w:lvl w:ilvl="4" w:tplc="45A670A6">
      <w:numFmt w:val="bullet"/>
      <w:lvlText w:val="•"/>
      <w:lvlJc w:val="left"/>
      <w:pPr>
        <w:ind w:left="3291" w:hanging="466"/>
      </w:pPr>
      <w:rPr>
        <w:rFonts w:hint="default"/>
        <w:lang w:val="en-US" w:eastAsia="en-US" w:bidi="ar-SA"/>
      </w:rPr>
    </w:lvl>
    <w:lvl w:ilvl="5" w:tplc="EE9456C2">
      <w:numFmt w:val="bullet"/>
      <w:lvlText w:val="•"/>
      <w:lvlJc w:val="left"/>
      <w:pPr>
        <w:ind w:left="4302" w:hanging="466"/>
      </w:pPr>
      <w:rPr>
        <w:rFonts w:hint="default"/>
        <w:lang w:val="en-US" w:eastAsia="en-US" w:bidi="ar-SA"/>
      </w:rPr>
    </w:lvl>
    <w:lvl w:ilvl="6" w:tplc="D22C66CE">
      <w:numFmt w:val="bullet"/>
      <w:lvlText w:val="•"/>
      <w:lvlJc w:val="left"/>
      <w:pPr>
        <w:ind w:left="5314" w:hanging="466"/>
      </w:pPr>
      <w:rPr>
        <w:rFonts w:hint="default"/>
        <w:lang w:val="en-US" w:eastAsia="en-US" w:bidi="ar-SA"/>
      </w:rPr>
    </w:lvl>
    <w:lvl w:ilvl="7" w:tplc="78305AEC">
      <w:numFmt w:val="bullet"/>
      <w:lvlText w:val="•"/>
      <w:lvlJc w:val="left"/>
      <w:pPr>
        <w:ind w:left="6325" w:hanging="466"/>
      </w:pPr>
      <w:rPr>
        <w:rFonts w:hint="default"/>
        <w:lang w:val="en-US" w:eastAsia="en-US" w:bidi="ar-SA"/>
      </w:rPr>
    </w:lvl>
    <w:lvl w:ilvl="8" w:tplc="A5703288">
      <w:numFmt w:val="bullet"/>
      <w:lvlText w:val="•"/>
      <w:lvlJc w:val="left"/>
      <w:pPr>
        <w:ind w:left="7337" w:hanging="466"/>
      </w:pPr>
      <w:rPr>
        <w:rFonts w:hint="default"/>
        <w:lang w:val="en-US" w:eastAsia="en-US" w:bidi="ar-SA"/>
      </w:rPr>
    </w:lvl>
  </w:abstractNum>
  <w:abstractNum w:abstractNumId="3" w15:restartNumberingAfterBreak="0">
    <w:nsid w:val="4D3A62EB"/>
    <w:multiLevelType w:val="hybridMultilevel"/>
    <w:tmpl w:val="1646DFC6"/>
    <w:lvl w:ilvl="0" w:tplc="1E144220">
      <w:start w:val="3"/>
      <w:numFmt w:val="decimal"/>
      <w:lvlText w:val="%1."/>
      <w:lvlJc w:val="left"/>
      <w:pPr>
        <w:ind w:left="983" w:hanging="360"/>
      </w:pPr>
      <w:rPr>
        <w:rFonts w:hint="default"/>
        <w:color w:val="E20E59"/>
      </w:rPr>
    </w:lvl>
    <w:lvl w:ilvl="1" w:tplc="08090019" w:tentative="1">
      <w:start w:val="1"/>
      <w:numFmt w:val="lowerLetter"/>
      <w:lvlText w:val="%2."/>
      <w:lvlJc w:val="left"/>
      <w:pPr>
        <w:ind w:left="1703" w:hanging="360"/>
      </w:pPr>
    </w:lvl>
    <w:lvl w:ilvl="2" w:tplc="0809001B" w:tentative="1">
      <w:start w:val="1"/>
      <w:numFmt w:val="lowerRoman"/>
      <w:lvlText w:val="%3."/>
      <w:lvlJc w:val="right"/>
      <w:pPr>
        <w:ind w:left="2423" w:hanging="180"/>
      </w:pPr>
    </w:lvl>
    <w:lvl w:ilvl="3" w:tplc="0809000F" w:tentative="1">
      <w:start w:val="1"/>
      <w:numFmt w:val="decimal"/>
      <w:lvlText w:val="%4."/>
      <w:lvlJc w:val="left"/>
      <w:pPr>
        <w:ind w:left="3143" w:hanging="360"/>
      </w:pPr>
    </w:lvl>
    <w:lvl w:ilvl="4" w:tplc="08090019" w:tentative="1">
      <w:start w:val="1"/>
      <w:numFmt w:val="lowerLetter"/>
      <w:lvlText w:val="%5."/>
      <w:lvlJc w:val="left"/>
      <w:pPr>
        <w:ind w:left="3863" w:hanging="360"/>
      </w:pPr>
    </w:lvl>
    <w:lvl w:ilvl="5" w:tplc="0809001B" w:tentative="1">
      <w:start w:val="1"/>
      <w:numFmt w:val="lowerRoman"/>
      <w:lvlText w:val="%6."/>
      <w:lvlJc w:val="right"/>
      <w:pPr>
        <w:ind w:left="4583" w:hanging="180"/>
      </w:pPr>
    </w:lvl>
    <w:lvl w:ilvl="6" w:tplc="0809000F" w:tentative="1">
      <w:start w:val="1"/>
      <w:numFmt w:val="decimal"/>
      <w:lvlText w:val="%7."/>
      <w:lvlJc w:val="left"/>
      <w:pPr>
        <w:ind w:left="5303" w:hanging="360"/>
      </w:pPr>
    </w:lvl>
    <w:lvl w:ilvl="7" w:tplc="08090019" w:tentative="1">
      <w:start w:val="1"/>
      <w:numFmt w:val="lowerLetter"/>
      <w:lvlText w:val="%8."/>
      <w:lvlJc w:val="left"/>
      <w:pPr>
        <w:ind w:left="6023" w:hanging="360"/>
      </w:pPr>
    </w:lvl>
    <w:lvl w:ilvl="8" w:tplc="0809001B" w:tentative="1">
      <w:start w:val="1"/>
      <w:numFmt w:val="lowerRoman"/>
      <w:lvlText w:val="%9."/>
      <w:lvlJc w:val="right"/>
      <w:pPr>
        <w:ind w:left="6743" w:hanging="180"/>
      </w:pPr>
    </w:lvl>
  </w:abstractNum>
  <w:num w:numId="1" w16cid:durableId="1601987264">
    <w:abstractNumId w:val="0"/>
  </w:num>
  <w:num w:numId="2" w16cid:durableId="122892291">
    <w:abstractNumId w:val="2"/>
  </w:num>
  <w:num w:numId="3" w16cid:durableId="936327451">
    <w:abstractNumId w:val="1"/>
  </w:num>
  <w:num w:numId="4" w16cid:durableId="1446922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AE"/>
    <w:rsid w:val="00002C2B"/>
    <w:rsid w:val="00074067"/>
    <w:rsid w:val="00077942"/>
    <w:rsid w:val="001113CF"/>
    <w:rsid w:val="001C38BF"/>
    <w:rsid w:val="001C7B69"/>
    <w:rsid w:val="001C7FA2"/>
    <w:rsid w:val="001E504D"/>
    <w:rsid w:val="00211645"/>
    <w:rsid w:val="002931C5"/>
    <w:rsid w:val="002F22B5"/>
    <w:rsid w:val="00332AA6"/>
    <w:rsid w:val="003B1027"/>
    <w:rsid w:val="004956A3"/>
    <w:rsid w:val="004A2322"/>
    <w:rsid w:val="004C6030"/>
    <w:rsid w:val="0055124C"/>
    <w:rsid w:val="005644AC"/>
    <w:rsid w:val="005658B3"/>
    <w:rsid w:val="005E6611"/>
    <w:rsid w:val="00600EDA"/>
    <w:rsid w:val="00611AD6"/>
    <w:rsid w:val="0062392E"/>
    <w:rsid w:val="00630D44"/>
    <w:rsid w:val="006751EC"/>
    <w:rsid w:val="006A5190"/>
    <w:rsid w:val="007166AE"/>
    <w:rsid w:val="00737DB6"/>
    <w:rsid w:val="00766FC8"/>
    <w:rsid w:val="007707FD"/>
    <w:rsid w:val="007D0C19"/>
    <w:rsid w:val="00835AE3"/>
    <w:rsid w:val="0085357E"/>
    <w:rsid w:val="009404C3"/>
    <w:rsid w:val="009C0672"/>
    <w:rsid w:val="009D38F6"/>
    <w:rsid w:val="00A21C81"/>
    <w:rsid w:val="00AE54C0"/>
    <w:rsid w:val="00BA144A"/>
    <w:rsid w:val="00BC1CC7"/>
    <w:rsid w:val="00C26428"/>
    <w:rsid w:val="00C3240A"/>
    <w:rsid w:val="00C62B66"/>
    <w:rsid w:val="00CB5FF8"/>
    <w:rsid w:val="00D04C12"/>
    <w:rsid w:val="00D212A0"/>
    <w:rsid w:val="00E10D4F"/>
    <w:rsid w:val="00E7486B"/>
    <w:rsid w:val="00E916E5"/>
    <w:rsid w:val="00E943C8"/>
    <w:rsid w:val="00EA2EC9"/>
    <w:rsid w:val="00EE2415"/>
    <w:rsid w:val="00EF2637"/>
    <w:rsid w:val="00F03CE2"/>
    <w:rsid w:val="00F34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628A8"/>
  <w15:docId w15:val="{51650885-72A6-4CD8-8B54-8EBFA758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3"/>
      <w:outlineLvl w:val="0"/>
    </w:pPr>
    <w:rPr>
      <w:b/>
      <w:bCs/>
    </w:rPr>
  </w:style>
  <w:style w:type="paragraph" w:styleId="Heading2">
    <w:name w:val="heading 2"/>
    <w:basedOn w:val="Normal"/>
    <w:next w:val="Normal"/>
    <w:link w:val="Heading2Char"/>
    <w:uiPriority w:val="9"/>
    <w:unhideWhenUsed/>
    <w:qFormat/>
    <w:rsid w:val="002931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31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12" w:hanging="33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931C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931C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1113CF"/>
    <w:pPr>
      <w:tabs>
        <w:tab w:val="center" w:pos="4513"/>
        <w:tab w:val="right" w:pos="9026"/>
      </w:tabs>
    </w:pPr>
  </w:style>
  <w:style w:type="character" w:customStyle="1" w:styleId="HeaderChar">
    <w:name w:val="Header Char"/>
    <w:basedOn w:val="DefaultParagraphFont"/>
    <w:link w:val="Header"/>
    <w:uiPriority w:val="99"/>
    <w:rsid w:val="001113CF"/>
    <w:rPr>
      <w:rFonts w:ascii="Arial" w:eastAsia="Arial" w:hAnsi="Arial" w:cs="Arial"/>
    </w:rPr>
  </w:style>
  <w:style w:type="paragraph" w:styleId="Footer">
    <w:name w:val="footer"/>
    <w:basedOn w:val="Normal"/>
    <w:link w:val="FooterChar"/>
    <w:uiPriority w:val="99"/>
    <w:unhideWhenUsed/>
    <w:rsid w:val="001113CF"/>
    <w:pPr>
      <w:tabs>
        <w:tab w:val="center" w:pos="4513"/>
        <w:tab w:val="right" w:pos="9026"/>
      </w:tabs>
    </w:pPr>
  </w:style>
  <w:style w:type="character" w:customStyle="1" w:styleId="FooterChar">
    <w:name w:val="Footer Char"/>
    <w:basedOn w:val="DefaultParagraphFont"/>
    <w:link w:val="Footer"/>
    <w:uiPriority w:val="99"/>
    <w:rsid w:val="001113C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3438163-e3c7-492a-92b5-794a81d8dce0" xsi:nil="true"/>
    <lcf76f155ced4ddcb4097134ff3c332f xmlns="86a692b9-2c4a-4738-8041-4d00624803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FF1AE-302D-4BC4-949A-69072B9E4C8A}"/>
</file>

<file path=customXml/itemProps2.xml><?xml version="1.0" encoding="utf-8"?>
<ds:datastoreItem xmlns:ds="http://schemas.openxmlformats.org/officeDocument/2006/customXml" ds:itemID="{EB21CD55-EBCA-4DEB-BFB1-BF9D35D03A55}">
  <ds:schemaRefs>
    <ds:schemaRef ds:uri="http://schemas.microsoft.com/office/2006/metadata/properties"/>
    <ds:schemaRef ds:uri="http://schemas.microsoft.com/office/infopath/2007/PartnerControls"/>
    <ds:schemaRef ds:uri="http://schemas.microsoft.com/sharepoint/v3"/>
    <ds:schemaRef ds:uri="18faaa78-9a7e-4a7d-9ccc-3f22dc5fea81"/>
    <ds:schemaRef ds:uri="707263d3-6764-4630-ae17-c79ef066fae2"/>
  </ds:schemaRefs>
</ds:datastoreItem>
</file>

<file path=customXml/itemProps3.xml><?xml version="1.0" encoding="utf-8"?>
<ds:datastoreItem xmlns:ds="http://schemas.openxmlformats.org/officeDocument/2006/customXml" ds:itemID="{2BEC91E9-AF94-4ACA-8FC2-9ACAFDB8F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1011</Words>
  <Characters>5765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Microsoft Word - External Clerks Services and Fee Structure April 2022</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External Clerks Services and Fee Structure April 2022</dc:title>
  <dc:creator>Hayley.Sanders</dc:creator>
  <cp:lastModifiedBy>Brendon Mtengwa</cp:lastModifiedBy>
  <cp:revision>2</cp:revision>
  <dcterms:created xsi:type="dcterms:W3CDTF">2024-09-27T08:07:00Z</dcterms:created>
  <dcterms:modified xsi:type="dcterms:W3CDTF">2024-09-27T08:07:00Z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LastSaved">
    <vt:filetime>2024-01-15T00:00:00Z</vt:filetime>
  </property>
  <property fmtid="{D5CDD505-2E9C-101B-9397-08002B2CF9AE}" pid="4" name="Producer">
    <vt:lpwstr>Microsoft: Print To PDF</vt:lpwstr>
  </property>
  <property fmtid="{D5CDD505-2E9C-101B-9397-08002B2CF9AE}" pid="5" name="ContentTypeId">
    <vt:lpwstr>0x01010031448D01C624D2448B8423822226B451</vt:lpwstr>
  </property>
  <property fmtid="{D5CDD505-2E9C-101B-9397-08002B2CF9AE}" pid="6" name="MediaServiceImageTags">
    <vt:lpwstr/>
  </property>
</Properties>
</file>