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F7B4" w14:textId="77777777" w:rsidR="003A2A0C" w:rsidRDefault="003A2A0C" w:rsidP="00FF4316">
      <w:pPr>
        <w:spacing w:after="0"/>
        <w:jc w:val="right"/>
        <w:rPr>
          <w:b/>
          <w:bCs/>
        </w:rPr>
      </w:pPr>
    </w:p>
    <w:p w14:paraId="56C7A9B5" w14:textId="5D6469B4" w:rsidR="00AF222E" w:rsidRPr="00FF4316" w:rsidRDefault="00AF222E" w:rsidP="00FF4316">
      <w:pPr>
        <w:spacing w:after="0"/>
        <w:jc w:val="right"/>
        <w:rPr>
          <w:b/>
          <w:bCs/>
        </w:rPr>
      </w:pPr>
      <w:r w:rsidRPr="00FF4316">
        <w:rPr>
          <w:b/>
          <w:bCs/>
        </w:rPr>
        <w:t>Academic Poster – Plain Text Alternative</w:t>
      </w:r>
    </w:p>
    <w:p w14:paraId="2FB5E632" w14:textId="704CD49E" w:rsidR="00AF222E" w:rsidRDefault="00AF222E" w:rsidP="00AF222E">
      <w:pPr>
        <w:spacing w:after="0"/>
      </w:pPr>
    </w:p>
    <w:p w14:paraId="0382EF36" w14:textId="77777777" w:rsidR="003A2A0C" w:rsidRDefault="003A2A0C" w:rsidP="00FF4316">
      <w:pPr>
        <w:spacing w:after="0"/>
        <w:jc w:val="center"/>
        <w:rPr>
          <w:b/>
          <w:bCs/>
          <w:sz w:val="40"/>
          <w:szCs w:val="40"/>
        </w:rPr>
      </w:pPr>
    </w:p>
    <w:p w14:paraId="4E85A40A" w14:textId="1F971EBD" w:rsidR="00AF222E" w:rsidRPr="003A2A0C" w:rsidRDefault="00AF222E" w:rsidP="00FF4316">
      <w:pPr>
        <w:spacing w:after="0"/>
        <w:jc w:val="center"/>
        <w:rPr>
          <w:b/>
          <w:bCs/>
          <w:sz w:val="40"/>
          <w:szCs w:val="40"/>
        </w:rPr>
      </w:pPr>
      <w:r w:rsidRPr="003A2A0C">
        <w:rPr>
          <w:b/>
          <w:bCs/>
          <w:sz w:val="40"/>
          <w:szCs w:val="40"/>
        </w:rPr>
        <w:t>Understanding Shame from the Perspective of a Therapist</w:t>
      </w:r>
    </w:p>
    <w:p w14:paraId="239C98A9" w14:textId="0AA494E6" w:rsidR="00AF222E" w:rsidRDefault="00AF222E" w:rsidP="00AF222E">
      <w:pPr>
        <w:spacing w:after="0"/>
      </w:pPr>
    </w:p>
    <w:p w14:paraId="66F0E8F6" w14:textId="77777777" w:rsidR="003A2A0C" w:rsidRDefault="003A2A0C" w:rsidP="00AF222E">
      <w:pPr>
        <w:spacing w:after="0"/>
      </w:pPr>
    </w:p>
    <w:p w14:paraId="569FFBD4" w14:textId="77777777" w:rsidR="00AF222E" w:rsidRPr="003A2A0C" w:rsidRDefault="00AF222E" w:rsidP="00AF222E">
      <w:pPr>
        <w:spacing w:after="0"/>
        <w:rPr>
          <w:sz w:val="28"/>
          <w:szCs w:val="28"/>
        </w:rPr>
      </w:pPr>
      <w:r w:rsidRPr="003A2A0C">
        <w:rPr>
          <w:b/>
          <w:bCs/>
          <w:sz w:val="28"/>
          <w:szCs w:val="28"/>
        </w:rPr>
        <w:t>Rationale:</w:t>
      </w:r>
      <w:r w:rsidRPr="003A2A0C">
        <w:rPr>
          <w:sz w:val="28"/>
          <w:szCs w:val="28"/>
        </w:rPr>
        <w:t xml:space="preserve"> Shame has been described as the ‘master emotion’ and whilst present in literature, there is proportionally less surrounding its dynamic in therapeutic work. There are no evident studies exploring shame within Person-Centred Theory.</w:t>
      </w:r>
    </w:p>
    <w:p w14:paraId="528CDE6A" w14:textId="77777777" w:rsidR="00AF222E" w:rsidRPr="003A2A0C" w:rsidRDefault="00AF222E" w:rsidP="00AF222E">
      <w:pPr>
        <w:spacing w:after="0"/>
        <w:rPr>
          <w:sz w:val="28"/>
          <w:szCs w:val="28"/>
        </w:rPr>
      </w:pPr>
    </w:p>
    <w:p w14:paraId="45AA78F6" w14:textId="11BC3AC2" w:rsidR="00FF4316" w:rsidRPr="003A2A0C" w:rsidRDefault="00544606" w:rsidP="00AF222E">
      <w:pPr>
        <w:spacing w:after="0"/>
        <w:rPr>
          <w:sz w:val="28"/>
          <w:szCs w:val="28"/>
        </w:rPr>
      </w:pPr>
      <w:r w:rsidRPr="003A2A0C">
        <w:rPr>
          <w:sz w:val="28"/>
          <w:szCs w:val="28"/>
        </w:rPr>
        <w:t xml:space="preserve">Researcher: </w:t>
      </w:r>
      <w:r w:rsidR="00AF222E" w:rsidRPr="003A2A0C">
        <w:rPr>
          <w:sz w:val="28"/>
          <w:szCs w:val="28"/>
        </w:rPr>
        <w:t xml:space="preserve">David Gwynant Hughes   Liverpool John Moores University                  </w:t>
      </w:r>
    </w:p>
    <w:p w14:paraId="1794DC9C" w14:textId="1C500A5E" w:rsidR="00AF222E" w:rsidRPr="003A2A0C" w:rsidRDefault="00AF222E" w:rsidP="00AF222E">
      <w:pPr>
        <w:spacing w:after="0"/>
        <w:rPr>
          <w:sz w:val="28"/>
          <w:szCs w:val="28"/>
        </w:rPr>
      </w:pPr>
      <w:r w:rsidRPr="003A2A0C">
        <w:rPr>
          <w:sz w:val="28"/>
          <w:szCs w:val="28"/>
        </w:rPr>
        <w:t>Email: gwynant@mail.com</w:t>
      </w:r>
    </w:p>
    <w:p w14:paraId="499EBF16" w14:textId="55D18CFE" w:rsidR="00AF222E" w:rsidRPr="003A2A0C" w:rsidRDefault="00AF222E" w:rsidP="00AF222E">
      <w:pPr>
        <w:spacing w:after="0"/>
        <w:rPr>
          <w:sz w:val="28"/>
          <w:szCs w:val="28"/>
        </w:rPr>
      </w:pPr>
    </w:p>
    <w:p w14:paraId="0D1E6451" w14:textId="4326020E" w:rsidR="00AF222E" w:rsidRDefault="00AF222E" w:rsidP="00AF222E">
      <w:pPr>
        <w:spacing w:after="0"/>
        <w:rPr>
          <w:sz w:val="28"/>
          <w:szCs w:val="28"/>
        </w:rPr>
      </w:pPr>
    </w:p>
    <w:p w14:paraId="2429A103" w14:textId="77777777" w:rsidR="003A2A0C" w:rsidRPr="003A2A0C" w:rsidRDefault="003A2A0C" w:rsidP="00AF222E">
      <w:pPr>
        <w:spacing w:after="0"/>
        <w:rPr>
          <w:sz w:val="28"/>
          <w:szCs w:val="28"/>
        </w:rPr>
      </w:pPr>
    </w:p>
    <w:p w14:paraId="7A4DE13C" w14:textId="588269AB" w:rsidR="00AF222E" w:rsidRPr="003A2A0C" w:rsidRDefault="00AF222E" w:rsidP="00AF222E">
      <w:pPr>
        <w:spacing w:after="0"/>
        <w:rPr>
          <w:b/>
          <w:bCs/>
          <w:sz w:val="28"/>
          <w:szCs w:val="28"/>
        </w:rPr>
      </w:pPr>
      <w:r w:rsidRPr="003A2A0C">
        <w:rPr>
          <w:b/>
          <w:bCs/>
          <w:sz w:val="28"/>
          <w:szCs w:val="28"/>
        </w:rPr>
        <w:t>1 - Aims and Purpose</w:t>
      </w:r>
    </w:p>
    <w:p w14:paraId="1E1C9A64" w14:textId="4A5BBCED" w:rsidR="00AF222E" w:rsidRPr="003A2A0C" w:rsidRDefault="00AF222E" w:rsidP="00AF222E">
      <w:pPr>
        <w:spacing w:after="0"/>
        <w:rPr>
          <w:sz w:val="16"/>
          <w:szCs w:val="16"/>
        </w:rPr>
      </w:pPr>
    </w:p>
    <w:p w14:paraId="3C6BBEB1" w14:textId="46EA57D4" w:rsidR="00AF222E" w:rsidRPr="003A2A0C" w:rsidRDefault="00AF222E" w:rsidP="00AF222E">
      <w:pPr>
        <w:spacing w:after="0"/>
        <w:rPr>
          <w:sz w:val="28"/>
          <w:szCs w:val="28"/>
        </w:rPr>
      </w:pPr>
      <w:r w:rsidRPr="003A2A0C">
        <w:rPr>
          <w:sz w:val="28"/>
          <w:szCs w:val="28"/>
        </w:rPr>
        <w:t>A qualitative study exploring how Person-Centred therapists understand and experience shame in their counselling practice and how this relates to Person-Centred Theory (PCT).</w:t>
      </w:r>
    </w:p>
    <w:p w14:paraId="0F13BE07" w14:textId="036DD575" w:rsidR="00AF222E" w:rsidRPr="003A2A0C" w:rsidRDefault="00AF222E" w:rsidP="00AF222E">
      <w:pPr>
        <w:spacing w:after="0"/>
        <w:rPr>
          <w:sz w:val="28"/>
          <w:szCs w:val="28"/>
        </w:rPr>
      </w:pPr>
    </w:p>
    <w:p w14:paraId="27A2A4D9" w14:textId="6C12C654" w:rsidR="00AF222E" w:rsidRDefault="00AF222E" w:rsidP="00AF222E">
      <w:pPr>
        <w:spacing w:after="0"/>
        <w:rPr>
          <w:sz w:val="28"/>
          <w:szCs w:val="28"/>
        </w:rPr>
      </w:pPr>
    </w:p>
    <w:p w14:paraId="274F8758" w14:textId="77777777" w:rsidR="003A2A0C" w:rsidRPr="003A2A0C" w:rsidRDefault="003A2A0C" w:rsidP="00AF222E">
      <w:pPr>
        <w:spacing w:after="0"/>
        <w:rPr>
          <w:sz w:val="28"/>
          <w:szCs w:val="28"/>
        </w:rPr>
      </w:pPr>
    </w:p>
    <w:p w14:paraId="438D8B78" w14:textId="26550850" w:rsidR="00AF222E" w:rsidRPr="003A2A0C" w:rsidRDefault="00AF222E" w:rsidP="00AF222E">
      <w:pPr>
        <w:spacing w:after="0"/>
        <w:rPr>
          <w:b/>
          <w:bCs/>
          <w:sz w:val="28"/>
          <w:szCs w:val="28"/>
        </w:rPr>
      </w:pPr>
      <w:r w:rsidRPr="003A2A0C">
        <w:rPr>
          <w:b/>
          <w:bCs/>
          <w:sz w:val="28"/>
          <w:szCs w:val="28"/>
        </w:rPr>
        <w:t>2 – Design Methodology</w:t>
      </w:r>
    </w:p>
    <w:p w14:paraId="4617CA5C" w14:textId="19BB0E8E" w:rsidR="00AF222E" w:rsidRPr="003A2A0C" w:rsidRDefault="00AF222E" w:rsidP="00AF222E">
      <w:pPr>
        <w:spacing w:after="0"/>
        <w:rPr>
          <w:sz w:val="16"/>
          <w:szCs w:val="16"/>
        </w:rPr>
      </w:pPr>
    </w:p>
    <w:p w14:paraId="1412F44A" w14:textId="677174A5" w:rsidR="00AF222E" w:rsidRPr="003A2A0C" w:rsidRDefault="00AF222E" w:rsidP="00544606">
      <w:pPr>
        <w:pStyle w:val="ListParagraph"/>
        <w:numPr>
          <w:ilvl w:val="0"/>
          <w:numId w:val="3"/>
        </w:numPr>
        <w:spacing w:after="0"/>
        <w:rPr>
          <w:sz w:val="28"/>
          <w:szCs w:val="28"/>
        </w:rPr>
      </w:pPr>
      <w:r w:rsidRPr="003A2A0C">
        <w:rPr>
          <w:sz w:val="28"/>
          <w:szCs w:val="28"/>
        </w:rPr>
        <w:t>Semi-structured interviews (recorded) with five practicing counsellors who apply PCT in their counselling work.</w:t>
      </w:r>
    </w:p>
    <w:p w14:paraId="7B2C3ABA" w14:textId="77777777" w:rsidR="00544606" w:rsidRPr="003A2A0C" w:rsidRDefault="00AF222E" w:rsidP="00AF222E">
      <w:pPr>
        <w:pStyle w:val="ListParagraph"/>
        <w:numPr>
          <w:ilvl w:val="0"/>
          <w:numId w:val="3"/>
        </w:numPr>
        <w:spacing w:after="0"/>
        <w:rPr>
          <w:sz w:val="28"/>
          <w:szCs w:val="28"/>
        </w:rPr>
      </w:pPr>
      <w:r w:rsidRPr="003A2A0C">
        <w:rPr>
          <w:sz w:val="28"/>
          <w:szCs w:val="28"/>
        </w:rPr>
        <w:t>Analysed using *Interpretative Phenomenological Analysis (IPA).</w:t>
      </w:r>
    </w:p>
    <w:p w14:paraId="64FF0B5D" w14:textId="1DAC6F08" w:rsidR="00AF222E" w:rsidRPr="003A2A0C" w:rsidRDefault="00AF222E" w:rsidP="00AF222E">
      <w:pPr>
        <w:pStyle w:val="ListParagraph"/>
        <w:numPr>
          <w:ilvl w:val="0"/>
          <w:numId w:val="3"/>
        </w:numPr>
        <w:spacing w:after="0"/>
        <w:rPr>
          <w:sz w:val="28"/>
          <w:szCs w:val="28"/>
        </w:rPr>
      </w:pPr>
      <w:r w:rsidRPr="003A2A0C">
        <w:rPr>
          <w:sz w:val="28"/>
          <w:szCs w:val="28"/>
        </w:rPr>
        <w:t>Ethically approved by Liverpool John Moores University &amp; conducted to BACP guidelines.</w:t>
      </w:r>
    </w:p>
    <w:p w14:paraId="3F27B958" w14:textId="73F6F6A0" w:rsidR="00AF222E" w:rsidRPr="003A2A0C" w:rsidRDefault="00AF222E" w:rsidP="00AF222E">
      <w:pPr>
        <w:spacing w:after="0"/>
        <w:rPr>
          <w:sz w:val="28"/>
          <w:szCs w:val="28"/>
        </w:rPr>
      </w:pPr>
    </w:p>
    <w:p w14:paraId="18835D5A" w14:textId="77777777" w:rsidR="00AF222E" w:rsidRPr="003A2A0C" w:rsidRDefault="00AF222E" w:rsidP="00AF222E">
      <w:pPr>
        <w:spacing w:after="0"/>
        <w:rPr>
          <w:sz w:val="28"/>
          <w:szCs w:val="28"/>
        </w:rPr>
      </w:pPr>
    </w:p>
    <w:p w14:paraId="3E7AC260" w14:textId="60CFEF7A" w:rsidR="00AF222E" w:rsidRPr="003A2A0C" w:rsidRDefault="00AF222E" w:rsidP="00AF222E">
      <w:pPr>
        <w:spacing w:after="0"/>
        <w:rPr>
          <w:b/>
          <w:bCs/>
          <w:sz w:val="28"/>
          <w:szCs w:val="28"/>
        </w:rPr>
      </w:pPr>
      <w:r w:rsidRPr="003A2A0C">
        <w:rPr>
          <w:b/>
          <w:bCs/>
          <w:sz w:val="28"/>
          <w:szCs w:val="28"/>
        </w:rPr>
        <w:t>3 - Results/Findings</w:t>
      </w:r>
    </w:p>
    <w:p w14:paraId="6D6052D7" w14:textId="2356E5B0" w:rsidR="00AF222E" w:rsidRPr="003A2A0C" w:rsidRDefault="00AF222E" w:rsidP="00AF222E">
      <w:pPr>
        <w:spacing w:after="0"/>
        <w:rPr>
          <w:sz w:val="16"/>
          <w:szCs w:val="16"/>
        </w:rPr>
      </w:pPr>
    </w:p>
    <w:p w14:paraId="347015E0" w14:textId="77777777" w:rsidR="00544606" w:rsidRPr="003A2A0C" w:rsidRDefault="00AF222E" w:rsidP="00544606">
      <w:pPr>
        <w:pStyle w:val="ListParagraph"/>
        <w:numPr>
          <w:ilvl w:val="0"/>
          <w:numId w:val="4"/>
        </w:numPr>
        <w:spacing w:after="0"/>
        <w:rPr>
          <w:sz w:val="28"/>
          <w:szCs w:val="28"/>
        </w:rPr>
      </w:pPr>
      <w:r w:rsidRPr="003A2A0C">
        <w:rPr>
          <w:sz w:val="28"/>
          <w:szCs w:val="28"/>
        </w:rPr>
        <w:t xml:space="preserve">The Person-Centred approach appeared to have a positive effect on issues around shame in facilitating client process. </w:t>
      </w:r>
    </w:p>
    <w:p w14:paraId="033A3469" w14:textId="4B04004D" w:rsidR="00AF222E" w:rsidRPr="003A2A0C" w:rsidRDefault="00AF222E" w:rsidP="00544606">
      <w:pPr>
        <w:pStyle w:val="ListParagraph"/>
        <w:numPr>
          <w:ilvl w:val="0"/>
          <w:numId w:val="4"/>
        </w:numPr>
        <w:spacing w:after="0"/>
        <w:rPr>
          <w:sz w:val="28"/>
          <w:szCs w:val="28"/>
        </w:rPr>
      </w:pPr>
      <w:r w:rsidRPr="003A2A0C">
        <w:rPr>
          <w:sz w:val="28"/>
          <w:szCs w:val="28"/>
        </w:rPr>
        <w:t xml:space="preserve">Therapists are not immune to shame affects and findings supported existing commentators where shame could be given more attention in training and development. </w:t>
      </w:r>
    </w:p>
    <w:p w14:paraId="57B653D9" w14:textId="6B53FA71" w:rsidR="00AF222E" w:rsidRPr="003A2A0C" w:rsidRDefault="00AF222E" w:rsidP="00544606">
      <w:pPr>
        <w:pStyle w:val="ListParagraph"/>
        <w:numPr>
          <w:ilvl w:val="0"/>
          <w:numId w:val="4"/>
        </w:numPr>
        <w:spacing w:after="0"/>
        <w:rPr>
          <w:sz w:val="28"/>
          <w:szCs w:val="28"/>
        </w:rPr>
      </w:pPr>
      <w:r w:rsidRPr="003A2A0C">
        <w:rPr>
          <w:sz w:val="28"/>
          <w:szCs w:val="28"/>
        </w:rPr>
        <w:t>Two superordinate themes were identified.</w:t>
      </w:r>
    </w:p>
    <w:p w14:paraId="1E31BB94" w14:textId="5AC4AE28" w:rsidR="00AF222E" w:rsidRPr="003A2A0C" w:rsidRDefault="00AF222E" w:rsidP="00AF222E">
      <w:pPr>
        <w:spacing w:after="0"/>
        <w:rPr>
          <w:sz w:val="28"/>
          <w:szCs w:val="28"/>
        </w:rPr>
      </w:pPr>
    </w:p>
    <w:p w14:paraId="465A1D95" w14:textId="0A2DA9EF" w:rsidR="003A2A0C" w:rsidRDefault="003A2A0C" w:rsidP="00AF222E">
      <w:pPr>
        <w:spacing w:after="0"/>
        <w:rPr>
          <w:sz w:val="24"/>
          <w:szCs w:val="24"/>
        </w:rPr>
      </w:pPr>
    </w:p>
    <w:p w14:paraId="14DCF045" w14:textId="2E26A203" w:rsidR="003A2A0C" w:rsidRDefault="003A2A0C" w:rsidP="00AF222E">
      <w:pPr>
        <w:spacing w:after="0"/>
        <w:rPr>
          <w:sz w:val="24"/>
          <w:szCs w:val="24"/>
        </w:rPr>
      </w:pPr>
    </w:p>
    <w:p w14:paraId="1B221D0A" w14:textId="77777777" w:rsidR="003A2A0C" w:rsidRDefault="003A2A0C" w:rsidP="00AF222E">
      <w:pPr>
        <w:spacing w:after="0"/>
        <w:rPr>
          <w:sz w:val="24"/>
          <w:szCs w:val="24"/>
        </w:rPr>
      </w:pPr>
    </w:p>
    <w:p w14:paraId="708D0B29" w14:textId="6DF2151C" w:rsidR="003A2A0C" w:rsidRDefault="003A2A0C" w:rsidP="00AF222E">
      <w:pPr>
        <w:spacing w:after="0"/>
        <w:rPr>
          <w:sz w:val="24"/>
          <w:szCs w:val="24"/>
        </w:rPr>
      </w:pPr>
    </w:p>
    <w:p w14:paraId="06331546" w14:textId="5D441A75" w:rsidR="00AF222E" w:rsidRPr="003A2A0C" w:rsidRDefault="00AF222E" w:rsidP="00AF222E">
      <w:pPr>
        <w:spacing w:after="0"/>
        <w:rPr>
          <w:rFonts w:cstheme="minorHAnsi"/>
          <w:b/>
          <w:bCs/>
          <w:sz w:val="28"/>
          <w:szCs w:val="28"/>
        </w:rPr>
      </w:pPr>
      <w:r w:rsidRPr="003A2A0C">
        <w:rPr>
          <w:rFonts w:cstheme="minorHAnsi"/>
          <w:b/>
          <w:bCs/>
          <w:sz w:val="28"/>
          <w:szCs w:val="28"/>
        </w:rPr>
        <w:t>4 - Summary of Themes</w:t>
      </w:r>
    </w:p>
    <w:p w14:paraId="21E5B3A3" w14:textId="04294837" w:rsidR="00AF222E" w:rsidRPr="003A2A0C" w:rsidRDefault="00AF222E" w:rsidP="00AF222E">
      <w:pPr>
        <w:spacing w:after="0"/>
        <w:rPr>
          <w:rFonts w:cstheme="minorHAnsi"/>
          <w:sz w:val="16"/>
          <w:szCs w:val="16"/>
        </w:rPr>
      </w:pPr>
    </w:p>
    <w:p w14:paraId="067283E6" w14:textId="77777777" w:rsidR="00AF222E" w:rsidRPr="003A2A0C" w:rsidRDefault="00AF222E" w:rsidP="00AF222E">
      <w:pPr>
        <w:spacing w:after="0"/>
        <w:rPr>
          <w:rFonts w:cstheme="minorHAnsi"/>
          <w:sz w:val="28"/>
          <w:szCs w:val="28"/>
        </w:rPr>
      </w:pPr>
      <w:r w:rsidRPr="003A2A0C">
        <w:rPr>
          <w:rFonts w:cstheme="minorHAnsi"/>
          <w:b/>
          <w:bCs/>
          <w:sz w:val="28"/>
          <w:szCs w:val="28"/>
        </w:rPr>
        <w:t>Superordinate Theme 1 – Framing Shame</w:t>
      </w:r>
    </w:p>
    <w:p w14:paraId="723AB7FD" w14:textId="77777777" w:rsidR="00AF222E" w:rsidRPr="003A2A0C" w:rsidRDefault="00AF222E" w:rsidP="00AF222E">
      <w:pPr>
        <w:numPr>
          <w:ilvl w:val="0"/>
          <w:numId w:val="1"/>
        </w:numPr>
        <w:spacing w:after="0"/>
        <w:rPr>
          <w:rFonts w:cstheme="minorHAnsi"/>
          <w:sz w:val="28"/>
          <w:szCs w:val="28"/>
        </w:rPr>
      </w:pPr>
      <w:r w:rsidRPr="003A2A0C">
        <w:rPr>
          <w:rFonts w:cstheme="minorHAnsi"/>
          <w:sz w:val="28"/>
          <w:szCs w:val="28"/>
        </w:rPr>
        <w:t>Shame sources (Origins)</w:t>
      </w:r>
    </w:p>
    <w:p w14:paraId="51B14FE8" w14:textId="1F8975D2" w:rsidR="00AF222E" w:rsidRPr="003A2A0C" w:rsidRDefault="00AF222E" w:rsidP="00AF222E">
      <w:pPr>
        <w:numPr>
          <w:ilvl w:val="0"/>
          <w:numId w:val="1"/>
        </w:numPr>
        <w:spacing w:after="0"/>
        <w:rPr>
          <w:rFonts w:cstheme="minorHAnsi"/>
          <w:sz w:val="28"/>
          <w:szCs w:val="28"/>
        </w:rPr>
      </w:pPr>
      <w:r w:rsidRPr="003A2A0C">
        <w:rPr>
          <w:rFonts w:cstheme="minorHAnsi"/>
          <w:sz w:val="28"/>
          <w:szCs w:val="28"/>
        </w:rPr>
        <w:t>Knowledge and descriptions of shame (Understanding)</w:t>
      </w:r>
    </w:p>
    <w:p w14:paraId="7779CB2F" w14:textId="77777777" w:rsidR="00AF222E" w:rsidRPr="003A2A0C" w:rsidRDefault="00AF222E" w:rsidP="00544606">
      <w:pPr>
        <w:spacing w:after="0"/>
        <w:ind w:left="720"/>
        <w:rPr>
          <w:rFonts w:cstheme="minorHAnsi"/>
          <w:sz w:val="28"/>
          <w:szCs w:val="28"/>
        </w:rPr>
      </w:pPr>
    </w:p>
    <w:p w14:paraId="1A535FCF" w14:textId="77777777" w:rsidR="00AF222E" w:rsidRPr="003A2A0C" w:rsidRDefault="00AF222E" w:rsidP="00AF222E">
      <w:pPr>
        <w:spacing w:after="0"/>
        <w:rPr>
          <w:rFonts w:cstheme="minorHAnsi"/>
          <w:sz w:val="28"/>
          <w:szCs w:val="28"/>
        </w:rPr>
      </w:pPr>
      <w:r w:rsidRPr="003A2A0C">
        <w:rPr>
          <w:rFonts w:cstheme="minorHAnsi"/>
          <w:b/>
          <w:bCs/>
          <w:sz w:val="28"/>
          <w:szCs w:val="28"/>
        </w:rPr>
        <w:t>Superordinate Theme 2 – Shame and Counselling Practice</w:t>
      </w:r>
    </w:p>
    <w:p w14:paraId="0B8F4A97" w14:textId="77777777" w:rsidR="00AF222E" w:rsidRPr="003A2A0C" w:rsidRDefault="00AF222E" w:rsidP="00AF222E">
      <w:pPr>
        <w:numPr>
          <w:ilvl w:val="0"/>
          <w:numId w:val="2"/>
        </w:numPr>
        <w:spacing w:after="0"/>
        <w:rPr>
          <w:rFonts w:cstheme="minorHAnsi"/>
          <w:sz w:val="28"/>
          <w:szCs w:val="28"/>
        </w:rPr>
      </w:pPr>
      <w:r w:rsidRPr="003A2A0C">
        <w:rPr>
          <w:rFonts w:cstheme="minorHAnsi"/>
          <w:sz w:val="28"/>
          <w:szCs w:val="28"/>
        </w:rPr>
        <w:t>Impact on Practice</w:t>
      </w:r>
    </w:p>
    <w:p w14:paraId="132D33C9" w14:textId="77777777" w:rsidR="00AF222E" w:rsidRPr="003A2A0C" w:rsidRDefault="00AF222E" w:rsidP="00AF222E">
      <w:pPr>
        <w:numPr>
          <w:ilvl w:val="0"/>
          <w:numId w:val="2"/>
        </w:numPr>
        <w:spacing w:after="0"/>
        <w:rPr>
          <w:rFonts w:cstheme="minorHAnsi"/>
          <w:sz w:val="28"/>
          <w:szCs w:val="28"/>
        </w:rPr>
      </w:pPr>
      <w:r w:rsidRPr="003A2A0C">
        <w:rPr>
          <w:rFonts w:cstheme="minorHAnsi"/>
          <w:sz w:val="28"/>
          <w:szCs w:val="28"/>
        </w:rPr>
        <w:t>In supervision</w:t>
      </w:r>
    </w:p>
    <w:p w14:paraId="482870F3" w14:textId="77777777" w:rsidR="00AF222E" w:rsidRPr="003A2A0C" w:rsidRDefault="00AF222E" w:rsidP="00AF222E">
      <w:pPr>
        <w:numPr>
          <w:ilvl w:val="0"/>
          <w:numId w:val="2"/>
        </w:numPr>
        <w:spacing w:after="0"/>
        <w:rPr>
          <w:rFonts w:cstheme="minorHAnsi"/>
          <w:sz w:val="28"/>
          <w:szCs w:val="28"/>
        </w:rPr>
      </w:pPr>
      <w:r w:rsidRPr="003A2A0C">
        <w:rPr>
          <w:rFonts w:cstheme="minorHAnsi"/>
          <w:sz w:val="28"/>
          <w:szCs w:val="28"/>
        </w:rPr>
        <w:t>Therapeutic Keys consisting of:</w:t>
      </w:r>
    </w:p>
    <w:p w14:paraId="5281E654" w14:textId="77777777" w:rsidR="00AF222E" w:rsidRPr="003A2A0C" w:rsidRDefault="00AF222E" w:rsidP="00AF222E">
      <w:pPr>
        <w:numPr>
          <w:ilvl w:val="1"/>
          <w:numId w:val="2"/>
        </w:numPr>
        <w:spacing w:after="0"/>
        <w:rPr>
          <w:rFonts w:cstheme="minorHAnsi"/>
          <w:sz w:val="28"/>
          <w:szCs w:val="28"/>
        </w:rPr>
      </w:pPr>
      <w:r w:rsidRPr="003A2A0C">
        <w:rPr>
          <w:rFonts w:cstheme="minorHAnsi"/>
          <w:sz w:val="28"/>
          <w:szCs w:val="28"/>
        </w:rPr>
        <w:t>Empathy</w:t>
      </w:r>
    </w:p>
    <w:p w14:paraId="5C6E0C5D" w14:textId="77777777" w:rsidR="00AF222E" w:rsidRPr="003A2A0C" w:rsidRDefault="00AF222E" w:rsidP="00AF222E">
      <w:pPr>
        <w:numPr>
          <w:ilvl w:val="1"/>
          <w:numId w:val="2"/>
        </w:numPr>
        <w:spacing w:after="0"/>
        <w:rPr>
          <w:rFonts w:cstheme="minorHAnsi"/>
          <w:sz w:val="28"/>
          <w:szCs w:val="28"/>
        </w:rPr>
      </w:pPr>
      <w:r w:rsidRPr="003A2A0C">
        <w:rPr>
          <w:rFonts w:cstheme="minorHAnsi"/>
          <w:sz w:val="28"/>
          <w:szCs w:val="28"/>
        </w:rPr>
        <w:t>Unconditional Positive Regard</w:t>
      </w:r>
    </w:p>
    <w:p w14:paraId="04DD428D" w14:textId="77777777" w:rsidR="00AF222E" w:rsidRPr="003A2A0C" w:rsidRDefault="00AF222E" w:rsidP="00AF222E">
      <w:pPr>
        <w:numPr>
          <w:ilvl w:val="1"/>
          <w:numId w:val="2"/>
        </w:numPr>
        <w:spacing w:after="0"/>
        <w:rPr>
          <w:rFonts w:cstheme="minorHAnsi"/>
          <w:sz w:val="28"/>
          <w:szCs w:val="28"/>
        </w:rPr>
      </w:pPr>
      <w:r w:rsidRPr="003A2A0C">
        <w:rPr>
          <w:rFonts w:cstheme="minorHAnsi"/>
          <w:sz w:val="28"/>
          <w:szCs w:val="28"/>
        </w:rPr>
        <w:t>Non-directivity</w:t>
      </w:r>
    </w:p>
    <w:p w14:paraId="151432FD" w14:textId="42F4D53F" w:rsidR="00AF222E" w:rsidRPr="003A2A0C" w:rsidRDefault="00AF222E" w:rsidP="00AF222E">
      <w:pPr>
        <w:spacing w:after="0"/>
        <w:rPr>
          <w:rFonts w:cstheme="minorHAnsi"/>
          <w:sz w:val="28"/>
          <w:szCs w:val="28"/>
        </w:rPr>
      </w:pPr>
    </w:p>
    <w:p w14:paraId="57D0E618" w14:textId="77777777" w:rsidR="00544606" w:rsidRPr="003A2A0C" w:rsidRDefault="00544606" w:rsidP="00AF222E">
      <w:pPr>
        <w:spacing w:after="0"/>
        <w:rPr>
          <w:rFonts w:cstheme="minorHAnsi"/>
          <w:sz w:val="28"/>
          <w:szCs w:val="28"/>
        </w:rPr>
      </w:pPr>
    </w:p>
    <w:p w14:paraId="45A5BAB6" w14:textId="5746F279" w:rsidR="00AF222E" w:rsidRPr="003A2A0C" w:rsidRDefault="00AF222E" w:rsidP="00AF222E">
      <w:pPr>
        <w:spacing w:after="0"/>
        <w:rPr>
          <w:rFonts w:cstheme="minorHAnsi"/>
          <w:b/>
          <w:bCs/>
          <w:sz w:val="28"/>
          <w:szCs w:val="28"/>
        </w:rPr>
      </w:pPr>
      <w:r w:rsidRPr="003A2A0C">
        <w:rPr>
          <w:rFonts w:cstheme="minorHAnsi"/>
          <w:b/>
          <w:bCs/>
          <w:sz w:val="28"/>
          <w:szCs w:val="28"/>
        </w:rPr>
        <w:t>5 - Conclusions/Implications</w:t>
      </w:r>
    </w:p>
    <w:p w14:paraId="1695B05B" w14:textId="079B45F0" w:rsidR="00AF222E" w:rsidRPr="003A2A0C" w:rsidRDefault="00AF222E" w:rsidP="00AF222E">
      <w:pPr>
        <w:spacing w:after="0"/>
        <w:rPr>
          <w:rFonts w:cstheme="minorHAnsi"/>
          <w:sz w:val="16"/>
          <w:szCs w:val="16"/>
        </w:rPr>
      </w:pPr>
    </w:p>
    <w:p w14:paraId="2AA8278B" w14:textId="2ACE3D9C" w:rsidR="00AF222E" w:rsidRPr="003A2A0C" w:rsidRDefault="00AF222E" w:rsidP="00544606">
      <w:pPr>
        <w:pStyle w:val="ListParagraph"/>
        <w:numPr>
          <w:ilvl w:val="0"/>
          <w:numId w:val="5"/>
        </w:numPr>
        <w:spacing w:after="0"/>
        <w:rPr>
          <w:rFonts w:cstheme="minorHAnsi"/>
          <w:sz w:val="28"/>
          <w:szCs w:val="28"/>
        </w:rPr>
      </w:pPr>
      <w:r w:rsidRPr="003A2A0C">
        <w:rPr>
          <w:rFonts w:cstheme="minorHAnsi"/>
          <w:sz w:val="28"/>
          <w:szCs w:val="28"/>
        </w:rPr>
        <w:t xml:space="preserve">Shame is relevant in therapeutic work, but risks being overlooked in training and development. </w:t>
      </w:r>
    </w:p>
    <w:p w14:paraId="1001C688" w14:textId="4BC2DB30" w:rsidR="00AF222E" w:rsidRPr="003A2A0C" w:rsidRDefault="00AF222E" w:rsidP="00544606">
      <w:pPr>
        <w:pStyle w:val="ListParagraph"/>
        <w:numPr>
          <w:ilvl w:val="0"/>
          <w:numId w:val="5"/>
        </w:numPr>
        <w:spacing w:after="0"/>
        <w:rPr>
          <w:rFonts w:cstheme="minorHAnsi"/>
          <w:sz w:val="28"/>
          <w:szCs w:val="28"/>
        </w:rPr>
      </w:pPr>
      <w:r w:rsidRPr="003A2A0C">
        <w:rPr>
          <w:rFonts w:cstheme="minorHAnsi"/>
          <w:sz w:val="28"/>
          <w:szCs w:val="28"/>
        </w:rPr>
        <w:t xml:space="preserve">Elevated awareness of shame and reflective practice may contribute positively to client process, whilst enriching therapists in terms of work with clients, </w:t>
      </w:r>
      <w:proofErr w:type="gramStart"/>
      <w:r w:rsidRPr="003A2A0C">
        <w:rPr>
          <w:rFonts w:cstheme="minorHAnsi"/>
          <w:sz w:val="28"/>
          <w:szCs w:val="28"/>
        </w:rPr>
        <w:t>self-awareness</w:t>
      </w:r>
      <w:proofErr w:type="gramEnd"/>
      <w:r w:rsidRPr="003A2A0C">
        <w:rPr>
          <w:rFonts w:cstheme="minorHAnsi"/>
          <w:sz w:val="28"/>
          <w:szCs w:val="28"/>
        </w:rPr>
        <w:t xml:space="preserve"> and personal care.</w:t>
      </w:r>
    </w:p>
    <w:p w14:paraId="6AD6C879" w14:textId="06110764" w:rsidR="00AF222E" w:rsidRPr="003A2A0C" w:rsidRDefault="00AF222E" w:rsidP="00AF222E">
      <w:pPr>
        <w:spacing w:after="0"/>
        <w:rPr>
          <w:rFonts w:cstheme="minorHAnsi"/>
          <w:sz w:val="28"/>
          <w:szCs w:val="28"/>
        </w:rPr>
      </w:pPr>
    </w:p>
    <w:p w14:paraId="6F3324C3" w14:textId="18164FF8" w:rsidR="00AF222E" w:rsidRPr="003A2A0C" w:rsidRDefault="00AF222E" w:rsidP="00AF222E">
      <w:pPr>
        <w:spacing w:after="0"/>
        <w:rPr>
          <w:rFonts w:cstheme="minorHAnsi"/>
          <w:sz w:val="28"/>
          <w:szCs w:val="28"/>
        </w:rPr>
      </w:pPr>
    </w:p>
    <w:p w14:paraId="2B068BC7" w14:textId="3C57C4D6" w:rsidR="00AF222E" w:rsidRPr="003A2A0C" w:rsidRDefault="00AF222E" w:rsidP="00AF222E">
      <w:pPr>
        <w:spacing w:after="0"/>
        <w:rPr>
          <w:rFonts w:cstheme="minorHAnsi"/>
          <w:b/>
          <w:bCs/>
          <w:sz w:val="28"/>
          <w:szCs w:val="28"/>
        </w:rPr>
      </w:pPr>
      <w:r w:rsidRPr="003A2A0C">
        <w:rPr>
          <w:rFonts w:cstheme="minorHAnsi"/>
          <w:b/>
          <w:bCs/>
          <w:sz w:val="28"/>
          <w:szCs w:val="28"/>
        </w:rPr>
        <w:t>6 - Limitations</w:t>
      </w:r>
    </w:p>
    <w:p w14:paraId="1C0B6082" w14:textId="7B821179" w:rsidR="00AF222E" w:rsidRPr="003A2A0C" w:rsidRDefault="00AF222E" w:rsidP="00AF222E">
      <w:pPr>
        <w:spacing w:after="0"/>
        <w:rPr>
          <w:rFonts w:cstheme="minorHAnsi"/>
          <w:sz w:val="16"/>
          <w:szCs w:val="16"/>
        </w:rPr>
      </w:pPr>
    </w:p>
    <w:p w14:paraId="1E66997A" w14:textId="4FBDD38A" w:rsidR="00AF222E" w:rsidRPr="003A2A0C" w:rsidRDefault="00AF222E" w:rsidP="00544606">
      <w:pPr>
        <w:pStyle w:val="ListParagraph"/>
        <w:numPr>
          <w:ilvl w:val="0"/>
          <w:numId w:val="6"/>
        </w:numPr>
        <w:spacing w:after="0"/>
        <w:rPr>
          <w:rFonts w:cstheme="minorHAnsi"/>
          <w:sz w:val="28"/>
          <w:szCs w:val="28"/>
        </w:rPr>
      </w:pPr>
      <w:r w:rsidRPr="003A2A0C">
        <w:rPr>
          <w:rFonts w:cstheme="minorHAnsi"/>
          <w:sz w:val="28"/>
          <w:szCs w:val="28"/>
        </w:rPr>
        <w:t>Findings cannot be generalised</w:t>
      </w:r>
      <w:r w:rsidR="00544606" w:rsidRPr="003A2A0C">
        <w:rPr>
          <w:rFonts w:cstheme="minorHAnsi"/>
          <w:sz w:val="28"/>
          <w:szCs w:val="28"/>
        </w:rPr>
        <w:t xml:space="preserve"> </w:t>
      </w:r>
      <w:r w:rsidRPr="003A2A0C">
        <w:rPr>
          <w:rFonts w:cstheme="minorHAnsi"/>
          <w:sz w:val="28"/>
          <w:szCs w:val="28"/>
        </w:rPr>
        <w:t>from the small sample size.</w:t>
      </w:r>
    </w:p>
    <w:p w14:paraId="47E53C47" w14:textId="5E595A2F" w:rsidR="00AF222E" w:rsidRPr="003A2A0C" w:rsidRDefault="00AF222E" w:rsidP="00544606">
      <w:pPr>
        <w:pStyle w:val="ListParagraph"/>
        <w:numPr>
          <w:ilvl w:val="0"/>
          <w:numId w:val="6"/>
        </w:numPr>
        <w:spacing w:after="0"/>
        <w:rPr>
          <w:rFonts w:cstheme="minorHAnsi"/>
          <w:sz w:val="28"/>
          <w:szCs w:val="28"/>
        </w:rPr>
      </w:pPr>
      <w:r w:rsidRPr="003A2A0C">
        <w:rPr>
          <w:rFonts w:cstheme="minorHAnsi"/>
          <w:sz w:val="28"/>
          <w:szCs w:val="28"/>
        </w:rPr>
        <w:t>Discourse around the topic of shame can be difficult, impacting on what may be disclosed.</w:t>
      </w:r>
    </w:p>
    <w:p w14:paraId="639A9C7D" w14:textId="77777777" w:rsidR="00AF222E" w:rsidRPr="003A2A0C" w:rsidRDefault="00AF222E" w:rsidP="00AF222E">
      <w:pPr>
        <w:spacing w:after="0"/>
        <w:rPr>
          <w:rFonts w:cstheme="minorHAnsi"/>
          <w:sz w:val="28"/>
          <w:szCs w:val="28"/>
        </w:rPr>
      </w:pPr>
    </w:p>
    <w:p w14:paraId="07F48A27" w14:textId="77777777" w:rsidR="00544606" w:rsidRPr="003A2A0C" w:rsidRDefault="00544606" w:rsidP="00AF222E">
      <w:pPr>
        <w:spacing w:after="0"/>
        <w:rPr>
          <w:rFonts w:cstheme="minorHAnsi"/>
          <w:sz w:val="28"/>
          <w:szCs w:val="28"/>
        </w:rPr>
      </w:pPr>
    </w:p>
    <w:p w14:paraId="6BCED635" w14:textId="77777777" w:rsidR="00544606" w:rsidRPr="003A2A0C" w:rsidRDefault="00AF222E" w:rsidP="00AF222E">
      <w:pPr>
        <w:spacing w:after="0"/>
        <w:rPr>
          <w:rFonts w:cstheme="minorHAnsi"/>
          <w:b/>
          <w:bCs/>
          <w:sz w:val="28"/>
          <w:szCs w:val="28"/>
          <w:u w:val="single"/>
        </w:rPr>
      </w:pPr>
      <w:r w:rsidRPr="003A2A0C">
        <w:rPr>
          <w:rFonts w:cstheme="minorHAnsi"/>
          <w:b/>
          <w:bCs/>
          <w:sz w:val="28"/>
          <w:szCs w:val="28"/>
          <w:u w:val="single"/>
        </w:rPr>
        <w:t xml:space="preserve">Acknowledgments: </w:t>
      </w:r>
    </w:p>
    <w:p w14:paraId="4AAB1D03" w14:textId="77777777" w:rsidR="00544606" w:rsidRPr="003A2A0C" w:rsidRDefault="00544606" w:rsidP="00AF222E">
      <w:pPr>
        <w:spacing w:after="0"/>
        <w:rPr>
          <w:rFonts w:cstheme="minorHAnsi"/>
          <w:sz w:val="16"/>
          <w:szCs w:val="16"/>
        </w:rPr>
      </w:pPr>
    </w:p>
    <w:p w14:paraId="0D7FD44F" w14:textId="09E25387" w:rsidR="00544606" w:rsidRPr="003A2A0C" w:rsidRDefault="00AF222E" w:rsidP="00AF222E">
      <w:pPr>
        <w:spacing w:after="0"/>
        <w:rPr>
          <w:rFonts w:cstheme="minorHAnsi"/>
          <w:sz w:val="28"/>
          <w:szCs w:val="28"/>
        </w:rPr>
      </w:pPr>
      <w:r w:rsidRPr="003A2A0C">
        <w:rPr>
          <w:rFonts w:cstheme="minorHAnsi"/>
          <w:sz w:val="28"/>
          <w:szCs w:val="28"/>
        </w:rPr>
        <w:t>Dr Peter Blundell (Research Supervisor)</w:t>
      </w:r>
    </w:p>
    <w:p w14:paraId="363841D5" w14:textId="77777777" w:rsidR="00544606" w:rsidRPr="003A2A0C" w:rsidRDefault="00AF222E" w:rsidP="00AF222E">
      <w:pPr>
        <w:spacing w:after="0"/>
        <w:rPr>
          <w:rFonts w:cstheme="minorHAnsi"/>
          <w:sz w:val="28"/>
          <w:szCs w:val="28"/>
        </w:rPr>
      </w:pPr>
      <w:r w:rsidRPr="003A2A0C">
        <w:rPr>
          <w:rFonts w:cstheme="minorHAnsi"/>
          <w:sz w:val="28"/>
          <w:szCs w:val="28"/>
        </w:rPr>
        <w:t xml:space="preserve">School of Nursing and Allied Health, Liverpool John Moores University, Webster Street, </w:t>
      </w:r>
    </w:p>
    <w:p w14:paraId="3D71FB69" w14:textId="4EE4AFC7" w:rsidR="00AF222E" w:rsidRPr="003A2A0C" w:rsidRDefault="00AF222E" w:rsidP="00AF222E">
      <w:pPr>
        <w:spacing w:after="0"/>
        <w:rPr>
          <w:rFonts w:cstheme="minorHAnsi"/>
          <w:sz w:val="28"/>
          <w:szCs w:val="28"/>
        </w:rPr>
      </w:pPr>
      <w:r w:rsidRPr="003A2A0C">
        <w:rPr>
          <w:rFonts w:cstheme="minorHAnsi"/>
          <w:sz w:val="28"/>
          <w:szCs w:val="28"/>
        </w:rPr>
        <w:t xml:space="preserve">Liverpool, L3 2ET.              </w:t>
      </w:r>
    </w:p>
    <w:p w14:paraId="5DF29889" w14:textId="3ED29EA1" w:rsidR="00AF222E" w:rsidRPr="003A2A0C" w:rsidRDefault="00AF222E" w:rsidP="00AF222E">
      <w:pPr>
        <w:spacing w:after="0"/>
        <w:rPr>
          <w:rFonts w:cstheme="minorHAnsi"/>
          <w:sz w:val="28"/>
          <w:szCs w:val="28"/>
        </w:rPr>
      </w:pPr>
    </w:p>
    <w:p w14:paraId="311C5EAE" w14:textId="28690B09" w:rsidR="00AF222E" w:rsidRPr="003A2A0C" w:rsidRDefault="00AF222E" w:rsidP="00AF222E">
      <w:pPr>
        <w:spacing w:after="0"/>
        <w:rPr>
          <w:rFonts w:cstheme="minorHAnsi"/>
          <w:sz w:val="28"/>
          <w:szCs w:val="28"/>
        </w:rPr>
      </w:pPr>
    </w:p>
    <w:p w14:paraId="2B367CFD" w14:textId="77777777" w:rsidR="00544606" w:rsidRPr="003A2A0C" w:rsidRDefault="00544606" w:rsidP="00544606">
      <w:pPr>
        <w:spacing w:after="0"/>
        <w:rPr>
          <w:rFonts w:cstheme="minorHAnsi"/>
          <w:sz w:val="28"/>
          <w:szCs w:val="28"/>
        </w:rPr>
      </w:pPr>
      <w:r w:rsidRPr="003A2A0C">
        <w:rPr>
          <w:rFonts w:cstheme="minorHAnsi"/>
          <w:sz w:val="28"/>
          <w:szCs w:val="28"/>
        </w:rPr>
        <w:t>*Smith, J. A., Flowers, P., &amp; Larkin, M. (2009).    Interpretative Phenomenological Analysis: Theory, Method and Research. London: Sage Publications.</w:t>
      </w:r>
    </w:p>
    <w:p w14:paraId="448425A5" w14:textId="77777777" w:rsidR="00AF222E" w:rsidRPr="003A2A0C" w:rsidRDefault="00AF222E" w:rsidP="00AF222E">
      <w:pPr>
        <w:spacing w:after="0"/>
        <w:rPr>
          <w:rFonts w:cstheme="minorHAnsi"/>
          <w:sz w:val="28"/>
          <w:szCs w:val="28"/>
        </w:rPr>
      </w:pPr>
    </w:p>
    <w:sectPr w:rsidR="00AF222E" w:rsidRPr="003A2A0C" w:rsidSect="00AF222E">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D0D"/>
    <w:multiLevelType w:val="hybridMultilevel"/>
    <w:tmpl w:val="66CC1A3C"/>
    <w:lvl w:ilvl="0" w:tplc="D6A65C92">
      <w:start w:val="1"/>
      <w:numFmt w:val="bullet"/>
      <w:lvlText w:val=""/>
      <w:lvlJc w:val="left"/>
      <w:pPr>
        <w:tabs>
          <w:tab w:val="num" w:pos="720"/>
        </w:tabs>
        <w:ind w:left="720" w:hanging="360"/>
      </w:pPr>
      <w:rPr>
        <w:rFonts w:ascii="Wingdings" w:hAnsi="Wingdings" w:hint="default"/>
      </w:rPr>
    </w:lvl>
    <w:lvl w:ilvl="1" w:tplc="A6BCE554">
      <w:numFmt w:val="bullet"/>
      <w:lvlText w:val="o"/>
      <w:lvlJc w:val="left"/>
      <w:pPr>
        <w:tabs>
          <w:tab w:val="num" w:pos="1440"/>
        </w:tabs>
        <w:ind w:left="1440" w:hanging="360"/>
      </w:pPr>
      <w:rPr>
        <w:rFonts w:ascii="Courier New" w:hAnsi="Courier New" w:hint="default"/>
      </w:rPr>
    </w:lvl>
    <w:lvl w:ilvl="2" w:tplc="7390C85C" w:tentative="1">
      <w:start w:val="1"/>
      <w:numFmt w:val="bullet"/>
      <w:lvlText w:val=""/>
      <w:lvlJc w:val="left"/>
      <w:pPr>
        <w:tabs>
          <w:tab w:val="num" w:pos="2160"/>
        </w:tabs>
        <w:ind w:left="2160" w:hanging="360"/>
      </w:pPr>
      <w:rPr>
        <w:rFonts w:ascii="Wingdings" w:hAnsi="Wingdings" w:hint="default"/>
      </w:rPr>
    </w:lvl>
    <w:lvl w:ilvl="3" w:tplc="1C92940C" w:tentative="1">
      <w:start w:val="1"/>
      <w:numFmt w:val="bullet"/>
      <w:lvlText w:val=""/>
      <w:lvlJc w:val="left"/>
      <w:pPr>
        <w:tabs>
          <w:tab w:val="num" w:pos="2880"/>
        </w:tabs>
        <w:ind w:left="2880" w:hanging="360"/>
      </w:pPr>
      <w:rPr>
        <w:rFonts w:ascii="Wingdings" w:hAnsi="Wingdings" w:hint="default"/>
      </w:rPr>
    </w:lvl>
    <w:lvl w:ilvl="4" w:tplc="3DD438D6" w:tentative="1">
      <w:start w:val="1"/>
      <w:numFmt w:val="bullet"/>
      <w:lvlText w:val=""/>
      <w:lvlJc w:val="left"/>
      <w:pPr>
        <w:tabs>
          <w:tab w:val="num" w:pos="3600"/>
        </w:tabs>
        <w:ind w:left="3600" w:hanging="360"/>
      </w:pPr>
      <w:rPr>
        <w:rFonts w:ascii="Wingdings" w:hAnsi="Wingdings" w:hint="default"/>
      </w:rPr>
    </w:lvl>
    <w:lvl w:ilvl="5" w:tplc="EF92354E" w:tentative="1">
      <w:start w:val="1"/>
      <w:numFmt w:val="bullet"/>
      <w:lvlText w:val=""/>
      <w:lvlJc w:val="left"/>
      <w:pPr>
        <w:tabs>
          <w:tab w:val="num" w:pos="4320"/>
        </w:tabs>
        <w:ind w:left="4320" w:hanging="360"/>
      </w:pPr>
      <w:rPr>
        <w:rFonts w:ascii="Wingdings" w:hAnsi="Wingdings" w:hint="default"/>
      </w:rPr>
    </w:lvl>
    <w:lvl w:ilvl="6" w:tplc="3BC09948" w:tentative="1">
      <w:start w:val="1"/>
      <w:numFmt w:val="bullet"/>
      <w:lvlText w:val=""/>
      <w:lvlJc w:val="left"/>
      <w:pPr>
        <w:tabs>
          <w:tab w:val="num" w:pos="5040"/>
        </w:tabs>
        <w:ind w:left="5040" w:hanging="360"/>
      </w:pPr>
      <w:rPr>
        <w:rFonts w:ascii="Wingdings" w:hAnsi="Wingdings" w:hint="default"/>
      </w:rPr>
    </w:lvl>
    <w:lvl w:ilvl="7" w:tplc="CD4C69F0" w:tentative="1">
      <w:start w:val="1"/>
      <w:numFmt w:val="bullet"/>
      <w:lvlText w:val=""/>
      <w:lvlJc w:val="left"/>
      <w:pPr>
        <w:tabs>
          <w:tab w:val="num" w:pos="5760"/>
        </w:tabs>
        <w:ind w:left="5760" w:hanging="360"/>
      </w:pPr>
      <w:rPr>
        <w:rFonts w:ascii="Wingdings" w:hAnsi="Wingdings" w:hint="default"/>
      </w:rPr>
    </w:lvl>
    <w:lvl w:ilvl="8" w:tplc="7F4288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F26AB"/>
    <w:multiLevelType w:val="hybridMultilevel"/>
    <w:tmpl w:val="48043A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BB2C0C"/>
    <w:multiLevelType w:val="hybridMultilevel"/>
    <w:tmpl w:val="E500F1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C61228"/>
    <w:multiLevelType w:val="hybridMultilevel"/>
    <w:tmpl w:val="57609060"/>
    <w:lvl w:ilvl="0" w:tplc="5014846A">
      <w:start w:val="1"/>
      <w:numFmt w:val="bullet"/>
      <w:lvlText w:val=""/>
      <w:lvlJc w:val="left"/>
      <w:pPr>
        <w:tabs>
          <w:tab w:val="num" w:pos="720"/>
        </w:tabs>
        <w:ind w:left="720" w:hanging="360"/>
      </w:pPr>
      <w:rPr>
        <w:rFonts w:ascii="Wingdings" w:hAnsi="Wingdings" w:hint="default"/>
      </w:rPr>
    </w:lvl>
    <w:lvl w:ilvl="1" w:tplc="6B4CDE66" w:tentative="1">
      <w:start w:val="1"/>
      <w:numFmt w:val="bullet"/>
      <w:lvlText w:val=""/>
      <w:lvlJc w:val="left"/>
      <w:pPr>
        <w:tabs>
          <w:tab w:val="num" w:pos="1440"/>
        </w:tabs>
        <w:ind w:left="1440" w:hanging="360"/>
      </w:pPr>
      <w:rPr>
        <w:rFonts w:ascii="Wingdings" w:hAnsi="Wingdings" w:hint="default"/>
      </w:rPr>
    </w:lvl>
    <w:lvl w:ilvl="2" w:tplc="72CC66DA" w:tentative="1">
      <w:start w:val="1"/>
      <w:numFmt w:val="bullet"/>
      <w:lvlText w:val=""/>
      <w:lvlJc w:val="left"/>
      <w:pPr>
        <w:tabs>
          <w:tab w:val="num" w:pos="2160"/>
        </w:tabs>
        <w:ind w:left="2160" w:hanging="360"/>
      </w:pPr>
      <w:rPr>
        <w:rFonts w:ascii="Wingdings" w:hAnsi="Wingdings" w:hint="default"/>
      </w:rPr>
    </w:lvl>
    <w:lvl w:ilvl="3" w:tplc="3B0CC9DC" w:tentative="1">
      <w:start w:val="1"/>
      <w:numFmt w:val="bullet"/>
      <w:lvlText w:val=""/>
      <w:lvlJc w:val="left"/>
      <w:pPr>
        <w:tabs>
          <w:tab w:val="num" w:pos="2880"/>
        </w:tabs>
        <w:ind w:left="2880" w:hanging="360"/>
      </w:pPr>
      <w:rPr>
        <w:rFonts w:ascii="Wingdings" w:hAnsi="Wingdings" w:hint="default"/>
      </w:rPr>
    </w:lvl>
    <w:lvl w:ilvl="4" w:tplc="7FA2ECDA" w:tentative="1">
      <w:start w:val="1"/>
      <w:numFmt w:val="bullet"/>
      <w:lvlText w:val=""/>
      <w:lvlJc w:val="left"/>
      <w:pPr>
        <w:tabs>
          <w:tab w:val="num" w:pos="3600"/>
        </w:tabs>
        <w:ind w:left="3600" w:hanging="360"/>
      </w:pPr>
      <w:rPr>
        <w:rFonts w:ascii="Wingdings" w:hAnsi="Wingdings" w:hint="default"/>
      </w:rPr>
    </w:lvl>
    <w:lvl w:ilvl="5" w:tplc="F55A0CCA" w:tentative="1">
      <w:start w:val="1"/>
      <w:numFmt w:val="bullet"/>
      <w:lvlText w:val=""/>
      <w:lvlJc w:val="left"/>
      <w:pPr>
        <w:tabs>
          <w:tab w:val="num" w:pos="4320"/>
        </w:tabs>
        <w:ind w:left="4320" w:hanging="360"/>
      </w:pPr>
      <w:rPr>
        <w:rFonts w:ascii="Wingdings" w:hAnsi="Wingdings" w:hint="default"/>
      </w:rPr>
    </w:lvl>
    <w:lvl w:ilvl="6" w:tplc="278475C6" w:tentative="1">
      <w:start w:val="1"/>
      <w:numFmt w:val="bullet"/>
      <w:lvlText w:val=""/>
      <w:lvlJc w:val="left"/>
      <w:pPr>
        <w:tabs>
          <w:tab w:val="num" w:pos="5040"/>
        </w:tabs>
        <w:ind w:left="5040" w:hanging="360"/>
      </w:pPr>
      <w:rPr>
        <w:rFonts w:ascii="Wingdings" w:hAnsi="Wingdings" w:hint="default"/>
      </w:rPr>
    </w:lvl>
    <w:lvl w:ilvl="7" w:tplc="C610E8BC" w:tentative="1">
      <w:start w:val="1"/>
      <w:numFmt w:val="bullet"/>
      <w:lvlText w:val=""/>
      <w:lvlJc w:val="left"/>
      <w:pPr>
        <w:tabs>
          <w:tab w:val="num" w:pos="5760"/>
        </w:tabs>
        <w:ind w:left="5760" w:hanging="360"/>
      </w:pPr>
      <w:rPr>
        <w:rFonts w:ascii="Wingdings" w:hAnsi="Wingdings" w:hint="default"/>
      </w:rPr>
    </w:lvl>
    <w:lvl w:ilvl="8" w:tplc="F81E33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51B86"/>
    <w:multiLevelType w:val="hybridMultilevel"/>
    <w:tmpl w:val="570846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31B454E"/>
    <w:multiLevelType w:val="hybridMultilevel"/>
    <w:tmpl w:val="29D4F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2C"/>
    <w:rsid w:val="00004725"/>
    <w:rsid w:val="00004BC4"/>
    <w:rsid w:val="000059AB"/>
    <w:rsid w:val="0001349A"/>
    <w:rsid w:val="000218C1"/>
    <w:rsid w:val="00034697"/>
    <w:rsid w:val="00047477"/>
    <w:rsid w:val="000477D2"/>
    <w:rsid w:val="000564BF"/>
    <w:rsid w:val="00070CB9"/>
    <w:rsid w:val="00084C15"/>
    <w:rsid w:val="00096BB7"/>
    <w:rsid w:val="000979E2"/>
    <w:rsid w:val="000B6EF1"/>
    <w:rsid w:val="000C3C79"/>
    <w:rsid w:val="000C4D59"/>
    <w:rsid w:val="000F6DC6"/>
    <w:rsid w:val="00102BA3"/>
    <w:rsid w:val="0011547C"/>
    <w:rsid w:val="00123CB0"/>
    <w:rsid w:val="00131337"/>
    <w:rsid w:val="001460CE"/>
    <w:rsid w:val="00153EF3"/>
    <w:rsid w:val="00154AD0"/>
    <w:rsid w:val="001630DC"/>
    <w:rsid w:val="00175E69"/>
    <w:rsid w:val="001856C2"/>
    <w:rsid w:val="00194936"/>
    <w:rsid w:val="001B0D7F"/>
    <w:rsid w:val="001B28E5"/>
    <w:rsid w:val="001E62A7"/>
    <w:rsid w:val="001F4D0F"/>
    <w:rsid w:val="001F6AEE"/>
    <w:rsid w:val="0022051A"/>
    <w:rsid w:val="00230074"/>
    <w:rsid w:val="00232F1F"/>
    <w:rsid w:val="0023414C"/>
    <w:rsid w:val="002373D5"/>
    <w:rsid w:val="0024581B"/>
    <w:rsid w:val="002552CE"/>
    <w:rsid w:val="00260DA5"/>
    <w:rsid w:val="002635D0"/>
    <w:rsid w:val="00275B72"/>
    <w:rsid w:val="002777DD"/>
    <w:rsid w:val="002815B8"/>
    <w:rsid w:val="00285368"/>
    <w:rsid w:val="00287E5E"/>
    <w:rsid w:val="002B1A47"/>
    <w:rsid w:val="002E3A41"/>
    <w:rsid w:val="00303331"/>
    <w:rsid w:val="00306505"/>
    <w:rsid w:val="0037678C"/>
    <w:rsid w:val="00394F0B"/>
    <w:rsid w:val="00395A82"/>
    <w:rsid w:val="003A2A0C"/>
    <w:rsid w:val="003D02FB"/>
    <w:rsid w:val="003D30CC"/>
    <w:rsid w:val="003D6C16"/>
    <w:rsid w:val="003E51ED"/>
    <w:rsid w:val="00400950"/>
    <w:rsid w:val="0042327D"/>
    <w:rsid w:val="00453879"/>
    <w:rsid w:val="00455CDD"/>
    <w:rsid w:val="0047438A"/>
    <w:rsid w:val="00480AEE"/>
    <w:rsid w:val="00480C9A"/>
    <w:rsid w:val="00482B89"/>
    <w:rsid w:val="00493587"/>
    <w:rsid w:val="004A572D"/>
    <w:rsid w:val="004B6A86"/>
    <w:rsid w:val="004D605B"/>
    <w:rsid w:val="004E2FA4"/>
    <w:rsid w:val="004E3FAD"/>
    <w:rsid w:val="004E76E4"/>
    <w:rsid w:val="00512BFB"/>
    <w:rsid w:val="00515CA4"/>
    <w:rsid w:val="00517745"/>
    <w:rsid w:val="00523B77"/>
    <w:rsid w:val="00525A74"/>
    <w:rsid w:val="00543516"/>
    <w:rsid w:val="00544606"/>
    <w:rsid w:val="00551443"/>
    <w:rsid w:val="0055150A"/>
    <w:rsid w:val="005629BB"/>
    <w:rsid w:val="005678FB"/>
    <w:rsid w:val="0057088A"/>
    <w:rsid w:val="00570F4D"/>
    <w:rsid w:val="005744EF"/>
    <w:rsid w:val="00586E27"/>
    <w:rsid w:val="005A12A1"/>
    <w:rsid w:val="005A2BE5"/>
    <w:rsid w:val="005B1FF1"/>
    <w:rsid w:val="005B222C"/>
    <w:rsid w:val="005B5B94"/>
    <w:rsid w:val="005E7AC6"/>
    <w:rsid w:val="005F2D70"/>
    <w:rsid w:val="005F7381"/>
    <w:rsid w:val="00607702"/>
    <w:rsid w:val="00617C1D"/>
    <w:rsid w:val="00653738"/>
    <w:rsid w:val="006570F5"/>
    <w:rsid w:val="0068081A"/>
    <w:rsid w:val="006F57D9"/>
    <w:rsid w:val="0070354E"/>
    <w:rsid w:val="0071328F"/>
    <w:rsid w:val="007344D7"/>
    <w:rsid w:val="00745DA8"/>
    <w:rsid w:val="00764BDF"/>
    <w:rsid w:val="007871A2"/>
    <w:rsid w:val="0079165A"/>
    <w:rsid w:val="00796829"/>
    <w:rsid w:val="007C11B6"/>
    <w:rsid w:val="00802182"/>
    <w:rsid w:val="00826FD4"/>
    <w:rsid w:val="00827642"/>
    <w:rsid w:val="00833CC5"/>
    <w:rsid w:val="0085776D"/>
    <w:rsid w:val="0087184E"/>
    <w:rsid w:val="00896BD9"/>
    <w:rsid w:val="008A5ED9"/>
    <w:rsid w:val="008B2E7F"/>
    <w:rsid w:val="008C14F6"/>
    <w:rsid w:val="008C1900"/>
    <w:rsid w:val="008D0673"/>
    <w:rsid w:val="008D31AB"/>
    <w:rsid w:val="008E559C"/>
    <w:rsid w:val="00921DFA"/>
    <w:rsid w:val="0096032E"/>
    <w:rsid w:val="0096724F"/>
    <w:rsid w:val="009744D1"/>
    <w:rsid w:val="00980A6F"/>
    <w:rsid w:val="009816A9"/>
    <w:rsid w:val="009A2934"/>
    <w:rsid w:val="009B70D1"/>
    <w:rsid w:val="009D2145"/>
    <w:rsid w:val="009E2C8A"/>
    <w:rsid w:val="009F6450"/>
    <w:rsid w:val="00A0187E"/>
    <w:rsid w:val="00A230D3"/>
    <w:rsid w:val="00A242E9"/>
    <w:rsid w:val="00A41765"/>
    <w:rsid w:val="00A44FF4"/>
    <w:rsid w:val="00A512E1"/>
    <w:rsid w:val="00A72B95"/>
    <w:rsid w:val="00A7519C"/>
    <w:rsid w:val="00A83E87"/>
    <w:rsid w:val="00A964E7"/>
    <w:rsid w:val="00AB01C4"/>
    <w:rsid w:val="00AC5067"/>
    <w:rsid w:val="00AF1684"/>
    <w:rsid w:val="00AF17E6"/>
    <w:rsid w:val="00AF222E"/>
    <w:rsid w:val="00B17BB2"/>
    <w:rsid w:val="00B36CC8"/>
    <w:rsid w:val="00B53E11"/>
    <w:rsid w:val="00B5635E"/>
    <w:rsid w:val="00B674CB"/>
    <w:rsid w:val="00B77971"/>
    <w:rsid w:val="00B779E0"/>
    <w:rsid w:val="00B80305"/>
    <w:rsid w:val="00B82521"/>
    <w:rsid w:val="00B8568F"/>
    <w:rsid w:val="00BA339B"/>
    <w:rsid w:val="00BA3406"/>
    <w:rsid w:val="00BB53F0"/>
    <w:rsid w:val="00BD5D69"/>
    <w:rsid w:val="00BE7DE6"/>
    <w:rsid w:val="00BF5E20"/>
    <w:rsid w:val="00C01277"/>
    <w:rsid w:val="00C1048D"/>
    <w:rsid w:val="00C22801"/>
    <w:rsid w:val="00C2436E"/>
    <w:rsid w:val="00C4435E"/>
    <w:rsid w:val="00C44BE8"/>
    <w:rsid w:val="00C458DE"/>
    <w:rsid w:val="00C51754"/>
    <w:rsid w:val="00C6699D"/>
    <w:rsid w:val="00C77C1B"/>
    <w:rsid w:val="00C80479"/>
    <w:rsid w:val="00C81220"/>
    <w:rsid w:val="00C862DA"/>
    <w:rsid w:val="00C93B4E"/>
    <w:rsid w:val="00C93CFA"/>
    <w:rsid w:val="00C9492B"/>
    <w:rsid w:val="00CA0105"/>
    <w:rsid w:val="00CA116D"/>
    <w:rsid w:val="00CA434D"/>
    <w:rsid w:val="00CA5A0D"/>
    <w:rsid w:val="00CA7D0A"/>
    <w:rsid w:val="00CF5904"/>
    <w:rsid w:val="00D50DB4"/>
    <w:rsid w:val="00D5458A"/>
    <w:rsid w:val="00D621C6"/>
    <w:rsid w:val="00D705C1"/>
    <w:rsid w:val="00D74C99"/>
    <w:rsid w:val="00D904F8"/>
    <w:rsid w:val="00D952A5"/>
    <w:rsid w:val="00DB0553"/>
    <w:rsid w:val="00DB6283"/>
    <w:rsid w:val="00DD6787"/>
    <w:rsid w:val="00DF7C8E"/>
    <w:rsid w:val="00E02475"/>
    <w:rsid w:val="00E11A90"/>
    <w:rsid w:val="00E20E60"/>
    <w:rsid w:val="00E352A3"/>
    <w:rsid w:val="00E50AA8"/>
    <w:rsid w:val="00E50D92"/>
    <w:rsid w:val="00E62C2C"/>
    <w:rsid w:val="00E74BFE"/>
    <w:rsid w:val="00E80527"/>
    <w:rsid w:val="00E86DB8"/>
    <w:rsid w:val="00E952A3"/>
    <w:rsid w:val="00EA1C85"/>
    <w:rsid w:val="00EA42B6"/>
    <w:rsid w:val="00ED0DA6"/>
    <w:rsid w:val="00EE186B"/>
    <w:rsid w:val="00F338AA"/>
    <w:rsid w:val="00F63870"/>
    <w:rsid w:val="00F6436F"/>
    <w:rsid w:val="00F756FC"/>
    <w:rsid w:val="00F823B4"/>
    <w:rsid w:val="00F85382"/>
    <w:rsid w:val="00F86138"/>
    <w:rsid w:val="00FB1F66"/>
    <w:rsid w:val="00FB2480"/>
    <w:rsid w:val="00FB471A"/>
    <w:rsid w:val="00FB749D"/>
    <w:rsid w:val="00FC0D84"/>
    <w:rsid w:val="00FC18C2"/>
    <w:rsid w:val="00FD05D2"/>
    <w:rsid w:val="00FD2B1A"/>
    <w:rsid w:val="00FE2E22"/>
    <w:rsid w:val="00FE7210"/>
    <w:rsid w:val="00FF1044"/>
    <w:rsid w:val="00FF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1AFF"/>
  <w15:chartTrackingRefBased/>
  <w15:docId w15:val="{CCC2595A-9475-4C88-AE2A-0FF0382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5369">
      <w:bodyDiv w:val="1"/>
      <w:marLeft w:val="0"/>
      <w:marRight w:val="0"/>
      <w:marTop w:val="0"/>
      <w:marBottom w:val="0"/>
      <w:divBdr>
        <w:top w:val="none" w:sz="0" w:space="0" w:color="auto"/>
        <w:left w:val="none" w:sz="0" w:space="0" w:color="auto"/>
        <w:bottom w:val="none" w:sz="0" w:space="0" w:color="auto"/>
        <w:right w:val="none" w:sz="0" w:space="0" w:color="auto"/>
      </w:divBdr>
      <w:divsChild>
        <w:div w:id="1103502470">
          <w:marLeft w:val="446"/>
          <w:marRight w:val="0"/>
          <w:marTop w:val="0"/>
          <w:marBottom w:val="0"/>
          <w:divBdr>
            <w:top w:val="none" w:sz="0" w:space="0" w:color="auto"/>
            <w:left w:val="none" w:sz="0" w:space="0" w:color="auto"/>
            <w:bottom w:val="none" w:sz="0" w:space="0" w:color="auto"/>
            <w:right w:val="none" w:sz="0" w:space="0" w:color="auto"/>
          </w:divBdr>
        </w:div>
        <w:div w:id="372310953">
          <w:marLeft w:val="446"/>
          <w:marRight w:val="0"/>
          <w:marTop w:val="0"/>
          <w:marBottom w:val="0"/>
          <w:divBdr>
            <w:top w:val="none" w:sz="0" w:space="0" w:color="auto"/>
            <w:left w:val="none" w:sz="0" w:space="0" w:color="auto"/>
            <w:bottom w:val="none" w:sz="0" w:space="0" w:color="auto"/>
            <w:right w:val="none" w:sz="0" w:space="0" w:color="auto"/>
          </w:divBdr>
        </w:div>
        <w:div w:id="1334727513">
          <w:marLeft w:val="446"/>
          <w:marRight w:val="0"/>
          <w:marTop w:val="0"/>
          <w:marBottom w:val="0"/>
          <w:divBdr>
            <w:top w:val="none" w:sz="0" w:space="0" w:color="auto"/>
            <w:left w:val="none" w:sz="0" w:space="0" w:color="auto"/>
            <w:bottom w:val="none" w:sz="0" w:space="0" w:color="auto"/>
            <w:right w:val="none" w:sz="0" w:space="0" w:color="auto"/>
          </w:divBdr>
        </w:div>
        <w:div w:id="444543237">
          <w:marLeft w:val="446"/>
          <w:marRight w:val="0"/>
          <w:marTop w:val="0"/>
          <w:marBottom w:val="0"/>
          <w:divBdr>
            <w:top w:val="none" w:sz="0" w:space="0" w:color="auto"/>
            <w:left w:val="none" w:sz="0" w:space="0" w:color="auto"/>
            <w:bottom w:val="none" w:sz="0" w:space="0" w:color="auto"/>
            <w:right w:val="none" w:sz="0" w:space="0" w:color="auto"/>
          </w:divBdr>
        </w:div>
        <w:div w:id="989863785">
          <w:marLeft w:val="446"/>
          <w:marRight w:val="0"/>
          <w:marTop w:val="0"/>
          <w:marBottom w:val="0"/>
          <w:divBdr>
            <w:top w:val="none" w:sz="0" w:space="0" w:color="auto"/>
            <w:left w:val="none" w:sz="0" w:space="0" w:color="auto"/>
            <w:bottom w:val="none" w:sz="0" w:space="0" w:color="auto"/>
            <w:right w:val="none" w:sz="0" w:space="0" w:color="auto"/>
          </w:divBdr>
        </w:div>
        <w:div w:id="1345933407">
          <w:marLeft w:val="1166"/>
          <w:marRight w:val="0"/>
          <w:marTop w:val="0"/>
          <w:marBottom w:val="0"/>
          <w:divBdr>
            <w:top w:val="none" w:sz="0" w:space="0" w:color="auto"/>
            <w:left w:val="none" w:sz="0" w:space="0" w:color="auto"/>
            <w:bottom w:val="none" w:sz="0" w:space="0" w:color="auto"/>
            <w:right w:val="none" w:sz="0" w:space="0" w:color="auto"/>
          </w:divBdr>
        </w:div>
        <w:div w:id="1757314431">
          <w:marLeft w:val="1166"/>
          <w:marRight w:val="0"/>
          <w:marTop w:val="0"/>
          <w:marBottom w:val="0"/>
          <w:divBdr>
            <w:top w:val="none" w:sz="0" w:space="0" w:color="auto"/>
            <w:left w:val="none" w:sz="0" w:space="0" w:color="auto"/>
            <w:bottom w:val="none" w:sz="0" w:space="0" w:color="auto"/>
            <w:right w:val="none" w:sz="0" w:space="0" w:color="auto"/>
          </w:divBdr>
        </w:div>
        <w:div w:id="596333424">
          <w:marLeft w:val="1166"/>
          <w:marRight w:val="0"/>
          <w:marTop w:val="0"/>
          <w:marBottom w:val="0"/>
          <w:divBdr>
            <w:top w:val="none" w:sz="0" w:space="0" w:color="auto"/>
            <w:left w:val="none" w:sz="0" w:space="0" w:color="auto"/>
            <w:bottom w:val="none" w:sz="0" w:space="0" w:color="auto"/>
            <w:right w:val="none" w:sz="0" w:space="0" w:color="auto"/>
          </w:divBdr>
        </w:div>
      </w:divsChild>
    </w:div>
    <w:div w:id="1203439088">
      <w:bodyDiv w:val="1"/>
      <w:marLeft w:val="0"/>
      <w:marRight w:val="0"/>
      <w:marTop w:val="0"/>
      <w:marBottom w:val="0"/>
      <w:divBdr>
        <w:top w:val="none" w:sz="0" w:space="0" w:color="auto"/>
        <w:left w:val="none" w:sz="0" w:space="0" w:color="auto"/>
        <w:bottom w:val="none" w:sz="0" w:space="0" w:color="auto"/>
        <w:right w:val="none" w:sz="0" w:space="0" w:color="auto"/>
      </w:divBdr>
    </w:div>
    <w:div w:id="1386370111">
      <w:bodyDiv w:val="1"/>
      <w:marLeft w:val="0"/>
      <w:marRight w:val="0"/>
      <w:marTop w:val="0"/>
      <w:marBottom w:val="0"/>
      <w:divBdr>
        <w:top w:val="none" w:sz="0" w:space="0" w:color="auto"/>
        <w:left w:val="none" w:sz="0" w:space="0" w:color="auto"/>
        <w:bottom w:val="none" w:sz="0" w:space="0" w:color="auto"/>
        <w:right w:val="none" w:sz="0" w:space="0" w:color="auto"/>
      </w:divBdr>
    </w:div>
    <w:div w:id="1796098474">
      <w:bodyDiv w:val="1"/>
      <w:marLeft w:val="0"/>
      <w:marRight w:val="0"/>
      <w:marTop w:val="0"/>
      <w:marBottom w:val="0"/>
      <w:divBdr>
        <w:top w:val="none" w:sz="0" w:space="0" w:color="auto"/>
        <w:left w:val="none" w:sz="0" w:space="0" w:color="auto"/>
        <w:bottom w:val="none" w:sz="0" w:space="0" w:color="auto"/>
        <w:right w:val="none" w:sz="0" w:space="0" w:color="auto"/>
      </w:divBdr>
    </w:div>
    <w:div w:id="1883594801">
      <w:bodyDiv w:val="1"/>
      <w:marLeft w:val="0"/>
      <w:marRight w:val="0"/>
      <w:marTop w:val="0"/>
      <w:marBottom w:val="0"/>
      <w:divBdr>
        <w:top w:val="none" w:sz="0" w:space="0" w:color="auto"/>
        <w:left w:val="none" w:sz="0" w:space="0" w:color="auto"/>
        <w:bottom w:val="none" w:sz="0" w:space="0" w:color="auto"/>
        <w:right w:val="none" w:sz="0" w:space="0" w:color="auto"/>
      </w:divBdr>
      <w:divsChild>
        <w:div w:id="255789118">
          <w:marLeft w:val="446"/>
          <w:marRight w:val="0"/>
          <w:marTop w:val="0"/>
          <w:marBottom w:val="0"/>
          <w:divBdr>
            <w:top w:val="none" w:sz="0" w:space="0" w:color="auto"/>
            <w:left w:val="none" w:sz="0" w:space="0" w:color="auto"/>
            <w:bottom w:val="none" w:sz="0" w:space="0" w:color="auto"/>
            <w:right w:val="none" w:sz="0" w:space="0" w:color="auto"/>
          </w:divBdr>
        </w:div>
        <w:div w:id="254098283">
          <w:marLeft w:val="446"/>
          <w:marRight w:val="0"/>
          <w:marTop w:val="0"/>
          <w:marBottom w:val="0"/>
          <w:divBdr>
            <w:top w:val="none" w:sz="0" w:space="0" w:color="auto"/>
            <w:left w:val="none" w:sz="0" w:space="0" w:color="auto"/>
            <w:bottom w:val="none" w:sz="0" w:space="0" w:color="auto"/>
            <w:right w:val="none" w:sz="0" w:space="0" w:color="auto"/>
          </w:divBdr>
        </w:div>
        <w:div w:id="500311823">
          <w:marLeft w:val="446"/>
          <w:marRight w:val="0"/>
          <w:marTop w:val="0"/>
          <w:marBottom w:val="0"/>
          <w:divBdr>
            <w:top w:val="none" w:sz="0" w:space="0" w:color="auto"/>
            <w:left w:val="none" w:sz="0" w:space="0" w:color="auto"/>
            <w:bottom w:val="none" w:sz="0" w:space="0" w:color="auto"/>
            <w:right w:val="none" w:sz="0" w:space="0" w:color="auto"/>
          </w:divBdr>
        </w:div>
        <w:div w:id="1295867517">
          <w:marLeft w:val="446"/>
          <w:marRight w:val="0"/>
          <w:marTop w:val="0"/>
          <w:marBottom w:val="0"/>
          <w:divBdr>
            <w:top w:val="none" w:sz="0" w:space="0" w:color="auto"/>
            <w:left w:val="none" w:sz="0" w:space="0" w:color="auto"/>
            <w:bottom w:val="none" w:sz="0" w:space="0" w:color="auto"/>
            <w:right w:val="none" w:sz="0" w:space="0" w:color="auto"/>
          </w:divBdr>
        </w:div>
        <w:div w:id="2052340424">
          <w:marLeft w:val="446"/>
          <w:marRight w:val="0"/>
          <w:marTop w:val="0"/>
          <w:marBottom w:val="0"/>
          <w:divBdr>
            <w:top w:val="none" w:sz="0" w:space="0" w:color="auto"/>
            <w:left w:val="none" w:sz="0" w:space="0" w:color="auto"/>
            <w:bottom w:val="none" w:sz="0" w:space="0" w:color="auto"/>
            <w:right w:val="none" w:sz="0" w:space="0" w:color="auto"/>
          </w:divBdr>
        </w:div>
        <w:div w:id="430006397">
          <w:marLeft w:val="1166"/>
          <w:marRight w:val="0"/>
          <w:marTop w:val="0"/>
          <w:marBottom w:val="0"/>
          <w:divBdr>
            <w:top w:val="none" w:sz="0" w:space="0" w:color="auto"/>
            <w:left w:val="none" w:sz="0" w:space="0" w:color="auto"/>
            <w:bottom w:val="none" w:sz="0" w:space="0" w:color="auto"/>
            <w:right w:val="none" w:sz="0" w:space="0" w:color="auto"/>
          </w:divBdr>
        </w:div>
        <w:div w:id="1332566585">
          <w:marLeft w:val="1166"/>
          <w:marRight w:val="0"/>
          <w:marTop w:val="0"/>
          <w:marBottom w:val="0"/>
          <w:divBdr>
            <w:top w:val="none" w:sz="0" w:space="0" w:color="auto"/>
            <w:left w:val="none" w:sz="0" w:space="0" w:color="auto"/>
            <w:bottom w:val="none" w:sz="0" w:space="0" w:color="auto"/>
            <w:right w:val="none" w:sz="0" w:space="0" w:color="auto"/>
          </w:divBdr>
        </w:div>
        <w:div w:id="15558319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David Hughes</cp:lastModifiedBy>
  <cp:revision>4</cp:revision>
  <dcterms:created xsi:type="dcterms:W3CDTF">2020-05-01T19:46:00Z</dcterms:created>
  <dcterms:modified xsi:type="dcterms:W3CDTF">2020-05-03T20:59:00Z</dcterms:modified>
</cp:coreProperties>
</file>